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42A" w:rsidRDefault="0003342A">
      <w:pPr>
        <w:ind w:firstLineChars="100" w:firstLine="440"/>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t>生命科学学院硕博连读研究生选拔</w:t>
      </w:r>
    </w:p>
    <w:p w:rsidR="0003342A" w:rsidRDefault="0003342A">
      <w:pPr>
        <w:ind w:firstLineChars="100" w:firstLine="440"/>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t>实 施 细 则</w:t>
      </w:r>
    </w:p>
    <w:p w:rsidR="0003342A" w:rsidRDefault="0003342A">
      <w:pPr>
        <w:spacing w:line="560" w:lineRule="exact"/>
        <w:ind w:firstLineChars="491" w:firstLine="1571"/>
        <w:rPr>
          <w:rFonts w:ascii="仿宋_GB2312" w:eastAsia="仿宋_GB2312" w:hAnsi="宋体"/>
          <w:sz w:val="32"/>
          <w:szCs w:val="32"/>
        </w:rPr>
      </w:pPr>
    </w:p>
    <w:p w:rsidR="0003342A" w:rsidRDefault="0003342A">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为了遴选优秀的硕博连读研究生,根据校研究生院相关文件精神,</w:t>
      </w:r>
      <w:r w:rsidR="00B01C20">
        <w:rPr>
          <w:rFonts w:ascii="仿宋_GB2312" w:eastAsia="仿宋_GB2312" w:hAnsi="宋体" w:cs="宋体" w:hint="eastAsia"/>
          <w:kern w:val="0"/>
          <w:sz w:val="32"/>
          <w:szCs w:val="32"/>
        </w:rPr>
        <w:t>结合我院实际情况</w:t>
      </w:r>
      <w:r>
        <w:rPr>
          <w:rFonts w:ascii="仿宋_GB2312" w:eastAsia="仿宋_GB2312" w:hAnsi="宋体" w:cs="宋体" w:hint="eastAsia"/>
          <w:kern w:val="0"/>
          <w:sz w:val="32"/>
          <w:szCs w:val="32"/>
        </w:rPr>
        <w:t>，现制定学院硕博连读研究生选拔办法。具体如下：</w:t>
      </w:r>
    </w:p>
    <w:p w:rsidR="0003342A" w:rsidRDefault="0003342A">
      <w:pPr>
        <w:numPr>
          <w:ilvl w:val="0"/>
          <w:numId w:val="1"/>
        </w:numPr>
        <w:spacing w:line="560" w:lineRule="exact"/>
        <w:rPr>
          <w:rFonts w:ascii="黑体" w:eastAsia="黑体" w:hAnsi="宋体" w:cs="宋体"/>
          <w:kern w:val="0"/>
          <w:sz w:val="32"/>
          <w:szCs w:val="32"/>
        </w:rPr>
      </w:pPr>
      <w:r>
        <w:rPr>
          <w:rFonts w:ascii="黑体" w:eastAsia="黑体" w:hAnsi="宋体" w:cs="宋体" w:hint="eastAsia"/>
          <w:kern w:val="0"/>
          <w:sz w:val="32"/>
          <w:szCs w:val="32"/>
        </w:rPr>
        <w:t>选拔步骤</w:t>
      </w:r>
    </w:p>
    <w:p w:rsidR="0003342A" w:rsidRDefault="0003342A">
      <w:pPr>
        <w:numPr>
          <w:ilvl w:val="0"/>
          <w:numId w:val="2"/>
        </w:numPr>
        <w:spacing w:line="560" w:lineRule="exact"/>
        <w:ind w:left="0" w:firstLine="567"/>
        <w:rPr>
          <w:rFonts w:ascii="仿宋_GB2312" w:eastAsia="仿宋_GB2312" w:hAnsi="宋体" w:cs="宋体"/>
          <w:kern w:val="0"/>
          <w:sz w:val="32"/>
          <w:szCs w:val="32"/>
        </w:rPr>
      </w:pPr>
      <w:r>
        <w:rPr>
          <w:rFonts w:ascii="仿宋_GB2312" w:eastAsia="仿宋_GB2312" w:hAnsi="宋体" w:cs="宋体" w:hint="eastAsia"/>
          <w:kern w:val="0"/>
          <w:sz w:val="32"/>
          <w:szCs w:val="32"/>
        </w:rPr>
        <w:t>硕博连读研究生申请人须参加博士复试资格认定考核环节。</w:t>
      </w:r>
    </w:p>
    <w:p w:rsidR="0003342A" w:rsidRDefault="0003342A">
      <w:pPr>
        <w:numPr>
          <w:ilvl w:val="0"/>
          <w:numId w:val="2"/>
        </w:numPr>
        <w:spacing w:line="560" w:lineRule="exact"/>
        <w:ind w:left="0" w:firstLineChars="177" w:firstLine="566"/>
        <w:rPr>
          <w:rFonts w:ascii="仿宋_GB2312" w:eastAsia="仿宋_GB2312" w:hAnsi="宋体" w:cs="宋体"/>
          <w:kern w:val="0"/>
          <w:sz w:val="32"/>
          <w:szCs w:val="32"/>
        </w:rPr>
      </w:pPr>
      <w:r>
        <w:rPr>
          <w:rFonts w:ascii="仿宋_GB2312" w:eastAsia="仿宋_GB2312" w:hAnsi="宋体" w:cs="宋体" w:hint="eastAsia"/>
          <w:kern w:val="0"/>
          <w:sz w:val="32"/>
          <w:szCs w:val="32"/>
        </w:rPr>
        <w:t>获得硕博连读复试资格的研究生必须与参加博士“申请-考核制”的考生一起参加学院统一组织的博士研究生入学考核。根据所申请专业考生考核成绩排序，确定拟录取的博士研究生名单及备选名单。</w:t>
      </w:r>
    </w:p>
    <w:p w:rsidR="0003342A" w:rsidRDefault="0003342A">
      <w:pPr>
        <w:spacing w:line="560" w:lineRule="exact"/>
        <w:ind w:firstLineChars="200" w:firstLine="640"/>
        <w:rPr>
          <w:rFonts w:ascii="黑体" w:eastAsia="黑体" w:hAnsi="宋体"/>
          <w:sz w:val="32"/>
          <w:szCs w:val="32"/>
        </w:rPr>
      </w:pPr>
      <w:r>
        <w:rPr>
          <w:rFonts w:ascii="黑体" w:eastAsia="黑体" w:hAnsi="宋体" w:cs="宋体" w:hint="eastAsia"/>
          <w:kern w:val="0"/>
          <w:sz w:val="32"/>
          <w:szCs w:val="32"/>
        </w:rPr>
        <w:t>二、选拔条件</w:t>
      </w:r>
    </w:p>
    <w:p w:rsidR="0003342A" w:rsidRDefault="0003342A">
      <w:pPr>
        <w:spacing w:line="560" w:lineRule="exact"/>
        <w:ind w:firstLineChars="150" w:firstLine="480"/>
        <w:rPr>
          <w:rFonts w:ascii="仿宋_GB2312" w:eastAsia="仿宋_GB2312" w:hAnsi="宋体" w:cs="宋体"/>
          <w:kern w:val="0"/>
          <w:sz w:val="32"/>
          <w:szCs w:val="32"/>
        </w:rPr>
      </w:pPr>
      <w:r>
        <w:rPr>
          <w:rFonts w:ascii="仿宋_GB2312" w:eastAsia="仿宋_GB2312" w:hAnsi="宋体" w:cs="宋体" w:hint="eastAsia"/>
          <w:kern w:val="0"/>
          <w:sz w:val="32"/>
          <w:szCs w:val="32"/>
        </w:rPr>
        <w:t>（一）</w:t>
      </w:r>
      <w:r w:rsidRPr="00B01C20">
        <w:rPr>
          <w:rFonts w:ascii="仿宋_GB2312" w:eastAsia="仿宋_GB2312" w:hAnsi="宋体" w:cs="宋体" w:hint="eastAsia"/>
          <w:kern w:val="0"/>
          <w:sz w:val="32"/>
          <w:szCs w:val="32"/>
        </w:rPr>
        <w:t>硕博连读的选拔对象为接受学历教育的在学硕士研究生。</w:t>
      </w:r>
      <w:r w:rsidR="00FE564D">
        <w:rPr>
          <w:rFonts w:ascii="仿宋_GB2312" w:eastAsia="仿宋_GB2312" w:hAnsi="宋体" w:cs="宋体" w:hint="eastAsia"/>
          <w:kern w:val="0"/>
          <w:sz w:val="32"/>
          <w:szCs w:val="32"/>
        </w:rPr>
        <w:t>（二）</w:t>
      </w:r>
      <w:r w:rsidR="002D6254">
        <w:rPr>
          <w:rFonts w:ascii="仿宋_GB2312" w:eastAsia="仿宋_GB2312" w:hAnsi="宋体" w:cs="宋体" w:hint="eastAsia"/>
          <w:kern w:val="0"/>
          <w:sz w:val="32"/>
          <w:szCs w:val="32"/>
        </w:rPr>
        <w:t>申请人需</w:t>
      </w:r>
      <w:r w:rsidR="00FE564D">
        <w:rPr>
          <w:rFonts w:ascii="仿宋_GB2312" w:eastAsia="仿宋_GB2312" w:hAnsi="宋体" w:cs="宋体" w:hint="eastAsia"/>
          <w:kern w:val="0"/>
          <w:sz w:val="32"/>
          <w:szCs w:val="32"/>
        </w:rPr>
        <w:t>具有</w:t>
      </w:r>
      <w:r w:rsidR="006375A7">
        <w:rPr>
          <w:rFonts w:ascii="仿宋_GB2312" w:eastAsia="仿宋_GB2312" w:hAnsi="宋体" w:cs="宋体" w:hint="eastAsia"/>
          <w:kern w:val="0"/>
          <w:sz w:val="32"/>
          <w:szCs w:val="32"/>
        </w:rPr>
        <w:t>良好的</w:t>
      </w:r>
      <w:r w:rsidR="00FE564D">
        <w:rPr>
          <w:rFonts w:ascii="仿宋_GB2312" w:eastAsia="仿宋_GB2312" w:hAnsi="宋体" w:cs="宋体" w:hint="eastAsia"/>
          <w:kern w:val="0"/>
          <w:sz w:val="32"/>
          <w:szCs w:val="32"/>
        </w:rPr>
        <w:t>团队合作精神</w:t>
      </w:r>
      <w:r w:rsidR="002D6254">
        <w:rPr>
          <w:rFonts w:ascii="仿宋_GB2312" w:eastAsia="仿宋_GB2312" w:hAnsi="宋体" w:cs="宋体" w:hint="eastAsia"/>
          <w:color w:val="000000"/>
          <w:kern w:val="56"/>
          <w:sz w:val="32"/>
          <w:szCs w:val="32"/>
        </w:rPr>
        <w:t>、</w:t>
      </w:r>
      <w:r w:rsidR="00FE564D" w:rsidRPr="00E22C9E">
        <w:rPr>
          <w:rFonts w:ascii="仿宋_GB2312" w:eastAsia="仿宋_GB2312" w:hAnsi="宋体" w:cs="宋体" w:hint="eastAsia"/>
          <w:color w:val="000000"/>
          <w:kern w:val="56"/>
          <w:sz w:val="32"/>
          <w:szCs w:val="32"/>
        </w:rPr>
        <w:t>科研能力</w:t>
      </w:r>
      <w:r w:rsidR="002D6254">
        <w:rPr>
          <w:rFonts w:ascii="仿宋_GB2312" w:eastAsia="仿宋_GB2312" w:hAnsi="宋体" w:cs="宋体" w:hint="eastAsia"/>
          <w:color w:val="000000"/>
          <w:kern w:val="56"/>
          <w:sz w:val="32"/>
          <w:szCs w:val="32"/>
        </w:rPr>
        <w:t>及</w:t>
      </w:r>
      <w:r w:rsidR="00B01C20">
        <w:rPr>
          <w:rFonts w:ascii="仿宋_GB2312" w:eastAsia="仿宋_GB2312" w:hAnsi="宋体" w:cs="宋体" w:hint="eastAsia"/>
          <w:kern w:val="0"/>
          <w:sz w:val="32"/>
          <w:szCs w:val="32"/>
        </w:rPr>
        <w:t>良</w:t>
      </w:r>
      <w:r w:rsidR="006375A7">
        <w:rPr>
          <w:rFonts w:ascii="仿宋_GB2312" w:eastAsia="仿宋_GB2312" w:hAnsi="宋体" w:cs="宋体" w:hint="eastAsia"/>
          <w:kern w:val="0"/>
          <w:sz w:val="32"/>
          <w:szCs w:val="32"/>
        </w:rPr>
        <w:t>好的科学研究培养潜质</w:t>
      </w:r>
      <w:r>
        <w:rPr>
          <w:rFonts w:ascii="仿宋_GB2312" w:eastAsia="仿宋_GB2312" w:hAnsi="宋体" w:cs="宋体" w:hint="eastAsia"/>
          <w:kern w:val="0"/>
          <w:sz w:val="32"/>
          <w:szCs w:val="32"/>
        </w:rPr>
        <w:t>。</w:t>
      </w:r>
    </w:p>
    <w:p w:rsidR="0003342A" w:rsidRDefault="0003342A">
      <w:pPr>
        <w:spacing w:line="560" w:lineRule="exact"/>
        <w:ind w:firstLine="600"/>
        <w:rPr>
          <w:rFonts w:ascii="黑体" w:eastAsia="黑体" w:hAnsi="宋体" w:cs="宋体"/>
          <w:b/>
          <w:kern w:val="0"/>
          <w:sz w:val="32"/>
          <w:szCs w:val="32"/>
        </w:rPr>
      </w:pPr>
      <w:r>
        <w:rPr>
          <w:rFonts w:ascii="黑体" w:eastAsia="黑体" w:hAnsi="宋体" w:cs="宋体" w:hint="eastAsia"/>
          <w:b/>
          <w:kern w:val="0"/>
          <w:sz w:val="32"/>
          <w:szCs w:val="32"/>
        </w:rPr>
        <w:t>三、选拔程序</w:t>
      </w:r>
    </w:p>
    <w:p w:rsidR="0003342A" w:rsidRDefault="0003342A">
      <w:pPr>
        <w:spacing w:line="560" w:lineRule="exact"/>
        <w:ind w:firstLineChars="150" w:firstLine="480"/>
        <w:rPr>
          <w:rFonts w:ascii="仿宋_GB2312" w:eastAsia="仿宋_GB2312" w:hAnsi="宋体" w:cs="宋体"/>
          <w:kern w:val="0"/>
          <w:sz w:val="32"/>
          <w:szCs w:val="32"/>
        </w:rPr>
      </w:pPr>
      <w:r>
        <w:rPr>
          <w:rFonts w:ascii="仿宋_GB2312" w:eastAsia="仿宋_GB2312" w:hAnsi="宋体" w:cs="宋体" w:hint="eastAsia"/>
          <w:kern w:val="0"/>
          <w:sz w:val="32"/>
          <w:szCs w:val="32"/>
        </w:rPr>
        <w:t>（一）硕博连读研究生申请人须在规定时间内填写《硕博连读研究生资格申请书》中的有关个人基本信息，经本专业两名</w:t>
      </w:r>
      <w:r w:rsidR="00B01C20">
        <w:rPr>
          <w:rFonts w:ascii="仿宋_GB2312" w:eastAsia="仿宋_GB2312" w:hAnsi="宋体" w:cs="宋体" w:hint="eastAsia"/>
          <w:kern w:val="0"/>
          <w:sz w:val="32"/>
          <w:szCs w:val="32"/>
        </w:rPr>
        <w:t>博士生导师</w:t>
      </w:r>
      <w:r>
        <w:rPr>
          <w:rFonts w:ascii="仿宋_GB2312" w:eastAsia="仿宋_GB2312" w:hAnsi="宋体" w:cs="宋体" w:hint="eastAsia"/>
          <w:kern w:val="0"/>
          <w:sz w:val="32"/>
          <w:szCs w:val="32"/>
        </w:rPr>
        <w:t>（</w:t>
      </w:r>
      <w:r w:rsidRPr="00B01C20">
        <w:rPr>
          <w:rFonts w:ascii="仿宋_GB2312" w:eastAsia="仿宋_GB2312" w:hAnsi="宋体" w:cs="宋体" w:hint="eastAsia"/>
          <w:kern w:val="0"/>
          <w:sz w:val="32"/>
          <w:szCs w:val="32"/>
        </w:rPr>
        <w:t>其中一名为拟招生</w:t>
      </w:r>
      <w:r w:rsidR="00091309" w:rsidRPr="00B01C20">
        <w:rPr>
          <w:rFonts w:ascii="仿宋_GB2312" w:eastAsia="仿宋_GB2312" w:hAnsi="宋体" w:cs="宋体" w:hint="eastAsia"/>
          <w:kern w:val="0"/>
          <w:sz w:val="32"/>
          <w:szCs w:val="32"/>
        </w:rPr>
        <w:t>的</w:t>
      </w:r>
      <w:r w:rsidRPr="00B01C20">
        <w:rPr>
          <w:rFonts w:ascii="仿宋_GB2312" w:eastAsia="仿宋_GB2312" w:hAnsi="宋体" w:cs="宋体" w:hint="eastAsia"/>
          <w:kern w:val="0"/>
          <w:sz w:val="32"/>
          <w:szCs w:val="32"/>
        </w:rPr>
        <w:t>博士生导师）</w:t>
      </w:r>
      <w:r>
        <w:rPr>
          <w:rFonts w:ascii="仿宋_GB2312" w:eastAsia="仿宋_GB2312" w:hAnsi="宋体" w:cs="宋体" w:hint="eastAsia"/>
          <w:kern w:val="0"/>
          <w:sz w:val="32"/>
          <w:szCs w:val="32"/>
        </w:rPr>
        <w:t>推荐，提交单位进行考核。</w:t>
      </w:r>
    </w:p>
    <w:p w:rsidR="0003342A" w:rsidRDefault="0003342A">
      <w:pPr>
        <w:spacing w:line="560" w:lineRule="exact"/>
        <w:ind w:firstLineChars="150" w:firstLine="480"/>
        <w:rPr>
          <w:rFonts w:ascii="仿宋_GB2312" w:eastAsia="仿宋_GB2312" w:hAnsi="宋体" w:cs="宋体"/>
          <w:kern w:val="0"/>
          <w:sz w:val="32"/>
          <w:szCs w:val="32"/>
        </w:rPr>
      </w:pPr>
      <w:r>
        <w:rPr>
          <w:rFonts w:ascii="仿宋_GB2312" w:eastAsia="仿宋_GB2312" w:hAnsi="宋体" w:cs="宋体" w:hint="eastAsia"/>
          <w:kern w:val="0"/>
          <w:sz w:val="32"/>
          <w:szCs w:val="32"/>
        </w:rPr>
        <w:t>（二）考核内容和形式</w:t>
      </w:r>
      <w:r w:rsidR="00BD142C">
        <w:rPr>
          <w:rFonts w:ascii="仿宋_GB2312" w:eastAsia="仿宋_GB2312" w:hAnsi="宋体" w:cs="宋体" w:hint="eastAsia"/>
          <w:kern w:val="0"/>
          <w:sz w:val="32"/>
          <w:szCs w:val="32"/>
        </w:rPr>
        <w:t>。由分管副院长和博士生导师组</w:t>
      </w:r>
      <w:r w:rsidR="00BD142C">
        <w:rPr>
          <w:rFonts w:ascii="仿宋_GB2312" w:eastAsia="仿宋_GB2312" w:hAnsi="宋体" w:cs="宋体" w:hint="eastAsia"/>
          <w:kern w:val="0"/>
          <w:sz w:val="32"/>
          <w:szCs w:val="32"/>
        </w:rPr>
        <w:lastRenderedPageBreak/>
        <w:t>成5人的考核小组对申请人进行考核。考核内容：</w:t>
      </w:r>
      <w:r>
        <w:rPr>
          <w:rFonts w:ascii="仿宋_GB2312" w:eastAsia="仿宋_GB2312" w:hAnsi="宋体" w:cs="宋体" w:hint="eastAsia"/>
          <w:kern w:val="0"/>
          <w:sz w:val="32"/>
          <w:szCs w:val="32"/>
        </w:rPr>
        <w:t>专业知识占40%</w:t>
      </w:r>
      <w:r w:rsidR="00091309">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综合素质占40%，英语水平占20%。具体考核时间</w:t>
      </w:r>
      <w:r w:rsidR="00E72D4D">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根据校研究生院的统一安排来确定</w:t>
      </w:r>
      <w:r w:rsidR="00B01C20">
        <w:rPr>
          <w:rFonts w:ascii="仿宋_GB2312" w:eastAsia="仿宋_GB2312" w:hAnsi="宋体" w:cs="宋体" w:hint="eastAsia"/>
          <w:kern w:val="0"/>
          <w:sz w:val="32"/>
          <w:szCs w:val="32"/>
        </w:rPr>
        <w:t>考核</w:t>
      </w:r>
      <w:r>
        <w:rPr>
          <w:rFonts w:ascii="仿宋_GB2312" w:eastAsia="仿宋_GB2312" w:hAnsi="宋体" w:cs="宋体" w:hint="eastAsia"/>
          <w:kern w:val="0"/>
          <w:sz w:val="32"/>
          <w:szCs w:val="32"/>
        </w:rPr>
        <w:t>时间。考核形式</w:t>
      </w:r>
      <w:r w:rsidR="00E72D4D">
        <w:rPr>
          <w:rFonts w:ascii="仿宋_GB2312" w:eastAsia="仿宋_GB2312" w:hAnsi="宋体" w:cs="宋体" w:hint="eastAsia"/>
          <w:kern w:val="0"/>
          <w:sz w:val="32"/>
          <w:szCs w:val="32"/>
        </w:rPr>
        <w:t>：</w:t>
      </w:r>
      <w:r w:rsidR="00BD142C">
        <w:rPr>
          <w:rFonts w:ascii="仿宋_GB2312" w:eastAsia="仿宋_GB2312" w:hAnsi="宋体" w:cs="宋体" w:hint="eastAsia"/>
          <w:kern w:val="0"/>
          <w:sz w:val="32"/>
          <w:szCs w:val="32"/>
        </w:rPr>
        <w:t>专业知识和英语水平测试采取</w:t>
      </w:r>
      <w:r w:rsidR="00E72D4D">
        <w:rPr>
          <w:rFonts w:ascii="仿宋_GB2312" w:eastAsia="仿宋_GB2312" w:hAnsi="宋体" w:cs="宋体" w:hint="eastAsia"/>
          <w:kern w:val="0"/>
          <w:sz w:val="32"/>
          <w:szCs w:val="32"/>
        </w:rPr>
        <w:t>笔试</w:t>
      </w:r>
      <w:r w:rsidR="00BD142C">
        <w:rPr>
          <w:rFonts w:ascii="仿宋_GB2312" w:eastAsia="仿宋_GB2312" w:hAnsi="宋体" w:cs="宋体" w:hint="eastAsia"/>
          <w:kern w:val="0"/>
          <w:sz w:val="32"/>
          <w:szCs w:val="32"/>
        </w:rPr>
        <w:t>的形式进行，综合素质测评由考核小组根据申请人的申请材料、科研能力以及科研潜能等进行考核</w:t>
      </w:r>
      <w:r>
        <w:rPr>
          <w:rFonts w:ascii="仿宋_GB2312" w:eastAsia="仿宋_GB2312" w:hAnsi="宋体" w:cs="宋体" w:hint="eastAsia"/>
          <w:kern w:val="0"/>
          <w:sz w:val="32"/>
          <w:szCs w:val="32"/>
        </w:rPr>
        <w:t>。综合考试成绩填入《硕博连读研究生资格申请书》。</w:t>
      </w:r>
    </w:p>
    <w:p w:rsidR="00E72D4D" w:rsidRDefault="0003342A" w:rsidP="00E72D4D">
      <w:pPr>
        <w:spacing w:line="560" w:lineRule="exact"/>
        <w:ind w:firstLineChars="150" w:firstLine="480"/>
        <w:rPr>
          <w:rFonts w:ascii="仿宋_GB2312" w:eastAsia="仿宋_GB2312" w:hAnsi="宋体" w:cs="宋体"/>
          <w:color w:val="000000"/>
          <w:kern w:val="56"/>
          <w:sz w:val="32"/>
          <w:szCs w:val="32"/>
        </w:rPr>
      </w:pPr>
      <w:r>
        <w:rPr>
          <w:rFonts w:ascii="仿宋_GB2312" w:eastAsia="仿宋_GB2312" w:hAnsi="宋体" w:cs="宋体" w:hint="eastAsia"/>
          <w:kern w:val="0"/>
          <w:sz w:val="32"/>
          <w:szCs w:val="32"/>
        </w:rPr>
        <w:t>（三）考核结束后，将考核合格的研究生名单在学院网站公示三天</w:t>
      </w:r>
      <w:r w:rsidR="00E72D4D">
        <w:rPr>
          <w:rFonts w:ascii="仿宋_GB2312" w:eastAsia="仿宋_GB2312" w:hAnsi="宋体" w:cs="宋体" w:hint="eastAsia"/>
          <w:kern w:val="0"/>
          <w:sz w:val="32"/>
          <w:szCs w:val="32"/>
        </w:rPr>
        <w:t>，</w:t>
      </w:r>
      <w:r w:rsidR="00B01C20">
        <w:rPr>
          <w:rFonts w:ascii="仿宋_GB2312" w:eastAsia="仿宋_GB2312" w:hAnsi="宋体" w:cs="宋体" w:hint="eastAsia"/>
          <w:kern w:val="0"/>
          <w:sz w:val="32"/>
          <w:szCs w:val="32"/>
        </w:rPr>
        <w:t>公示期结束后将</w:t>
      </w:r>
      <w:r>
        <w:rPr>
          <w:rFonts w:ascii="仿宋_GB2312" w:eastAsia="仿宋_GB2312" w:hAnsi="宋体" w:cs="宋体" w:hint="eastAsia"/>
          <w:kern w:val="0"/>
          <w:sz w:val="32"/>
          <w:szCs w:val="32"/>
        </w:rPr>
        <w:t>相关材料报送研究生院。</w:t>
      </w:r>
      <w:r w:rsidR="00E72D4D" w:rsidRPr="00E22C9E">
        <w:rPr>
          <w:rFonts w:ascii="仿宋_GB2312" w:eastAsia="仿宋_GB2312" w:hAnsi="宋体" w:cs="宋体" w:hint="eastAsia"/>
          <w:color w:val="000000"/>
          <w:kern w:val="56"/>
          <w:sz w:val="32"/>
          <w:szCs w:val="32"/>
        </w:rPr>
        <w:t>研究生院审核并确定获得硕博连读博士入学复试资格的研究生名单，并在研究生院主页公示一周。</w:t>
      </w:r>
    </w:p>
    <w:p w:rsidR="0003342A" w:rsidRDefault="0003342A" w:rsidP="00E72D4D">
      <w:pPr>
        <w:spacing w:line="560" w:lineRule="exact"/>
        <w:ind w:firstLineChars="150" w:firstLine="480"/>
        <w:rPr>
          <w:rFonts w:ascii="黑体" w:eastAsia="黑体" w:hAnsi="宋体" w:cs="宋体"/>
          <w:kern w:val="0"/>
          <w:sz w:val="32"/>
          <w:szCs w:val="32"/>
        </w:rPr>
      </w:pPr>
      <w:r>
        <w:rPr>
          <w:rFonts w:ascii="仿宋_GB2312" w:eastAsia="仿宋_GB2312" w:hAnsi="宋体" w:cs="宋体" w:hint="eastAsia"/>
          <w:kern w:val="0"/>
          <w:sz w:val="32"/>
          <w:szCs w:val="32"/>
        </w:rPr>
        <w:t>（四）</w:t>
      </w:r>
      <w:r w:rsidR="00B01C20" w:rsidRPr="00E22C9E">
        <w:rPr>
          <w:rFonts w:ascii="仿宋_GB2312" w:eastAsia="仿宋_GB2312" w:hAnsi="宋体" w:cs="宋体" w:hint="eastAsia"/>
          <w:color w:val="000000"/>
          <w:kern w:val="56"/>
          <w:sz w:val="32"/>
          <w:szCs w:val="32"/>
        </w:rPr>
        <w:t>公示结束后，研究生院正式公布获得博士入学复试资格的硕博连读研究生名单。</w:t>
      </w:r>
      <w:r>
        <w:rPr>
          <w:rFonts w:ascii="仿宋_GB2312" w:eastAsia="仿宋_GB2312" w:hAnsi="宋体" w:cs="宋体" w:hint="eastAsia"/>
          <w:kern w:val="0"/>
          <w:sz w:val="32"/>
          <w:szCs w:val="32"/>
        </w:rPr>
        <w:t>研究生本人须按要求在</w:t>
      </w:r>
      <w:r w:rsidR="002D6254">
        <w:rPr>
          <w:rFonts w:ascii="仿宋_GB2312" w:eastAsia="仿宋_GB2312" w:hAnsi="宋体" w:cs="宋体" w:hint="eastAsia"/>
          <w:kern w:val="0"/>
          <w:sz w:val="32"/>
          <w:szCs w:val="32"/>
        </w:rPr>
        <w:t>规定时间</w:t>
      </w:r>
      <w:r w:rsidR="007E0DBA">
        <w:rPr>
          <w:rFonts w:ascii="仿宋_GB2312" w:eastAsia="仿宋_GB2312" w:hAnsi="宋体" w:cs="宋体" w:hint="eastAsia"/>
          <w:kern w:val="0"/>
          <w:sz w:val="32"/>
          <w:szCs w:val="32"/>
        </w:rPr>
        <w:t>在</w:t>
      </w:r>
      <w:r>
        <w:rPr>
          <w:rFonts w:ascii="仿宋_GB2312" w:eastAsia="仿宋_GB2312" w:hAnsi="宋体" w:cs="宋体" w:hint="eastAsia"/>
          <w:kern w:val="0"/>
          <w:sz w:val="32"/>
          <w:szCs w:val="32"/>
        </w:rPr>
        <w:t>校考试中心网站上报名</w:t>
      </w:r>
      <w:r w:rsidR="00E72D4D">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并与申请-考核制博士生申请人一起参加学院统一组织的博士研究生入学考核。学院按考核成绩和申请专业进行</w:t>
      </w:r>
      <w:r w:rsidR="00E72D4D" w:rsidRPr="00E22C9E">
        <w:rPr>
          <w:rFonts w:ascii="仿宋_GB2312" w:eastAsia="仿宋_GB2312" w:hAnsi="宋体" w:cs="宋体" w:hint="eastAsia"/>
          <w:color w:val="000000"/>
          <w:kern w:val="56"/>
          <w:sz w:val="32"/>
          <w:szCs w:val="32"/>
        </w:rPr>
        <w:t>择优</w:t>
      </w:r>
      <w:r>
        <w:rPr>
          <w:rFonts w:ascii="仿宋_GB2312" w:eastAsia="仿宋_GB2312" w:hAnsi="宋体" w:cs="宋体" w:hint="eastAsia"/>
          <w:kern w:val="0"/>
          <w:sz w:val="32"/>
          <w:szCs w:val="32"/>
        </w:rPr>
        <w:t>录取。</w:t>
      </w:r>
      <w:r>
        <w:rPr>
          <w:rFonts w:ascii="仿宋_GB2312" w:eastAsia="仿宋_GB2312" w:hAnsi="宋体" w:cs="宋体" w:hint="eastAsia"/>
          <w:kern w:val="0"/>
          <w:sz w:val="32"/>
          <w:szCs w:val="32"/>
        </w:rPr>
        <w:br/>
        <w:t xml:space="preserve">   </w:t>
      </w:r>
      <w:r>
        <w:rPr>
          <w:rFonts w:ascii="黑体" w:eastAsia="黑体" w:hAnsi="宋体" w:cs="宋体" w:hint="eastAsia"/>
          <w:kern w:val="0"/>
          <w:sz w:val="32"/>
          <w:szCs w:val="32"/>
        </w:rPr>
        <w:t xml:space="preserve">  四、学籍管理</w:t>
      </w:r>
    </w:p>
    <w:p w:rsidR="0003342A" w:rsidRDefault="0003342A">
      <w:pPr>
        <w:spacing w:line="560" w:lineRule="exact"/>
        <w:ind w:firstLineChars="250" w:firstLine="800"/>
        <w:rPr>
          <w:rFonts w:ascii="仿宋_GB2312" w:eastAsia="仿宋_GB2312" w:hAnsi="宋体"/>
          <w:sz w:val="32"/>
          <w:szCs w:val="32"/>
        </w:rPr>
      </w:pPr>
      <w:r>
        <w:rPr>
          <w:rFonts w:ascii="仿宋_GB2312" w:eastAsia="仿宋_GB2312" w:hAnsi="宋体" w:hint="eastAsia"/>
          <w:sz w:val="32"/>
          <w:szCs w:val="32"/>
        </w:rPr>
        <w:t>（一）硕博连读研究生不做硕士学位论文，不颁发硕士毕业证书。</w:t>
      </w:r>
      <w:r w:rsidR="00E72D4D">
        <w:rPr>
          <w:rFonts w:ascii="仿宋_GB2312" w:eastAsia="仿宋_GB2312" w:hAnsi="宋体" w:hint="eastAsia"/>
          <w:sz w:val="32"/>
          <w:szCs w:val="32"/>
        </w:rPr>
        <w:t>硕博连读研究生获得博士入学复试资格后，学院不再受理其硕士学位申请。</w:t>
      </w:r>
    </w:p>
    <w:p w:rsidR="0003342A" w:rsidRDefault="0003342A">
      <w:pPr>
        <w:spacing w:line="560" w:lineRule="exact"/>
        <w:ind w:firstLineChars="150" w:firstLine="480"/>
        <w:rPr>
          <w:rFonts w:ascii="仿宋_GB2312" w:eastAsia="仿宋_GB2312" w:hAnsi="宋体"/>
          <w:sz w:val="32"/>
          <w:szCs w:val="32"/>
        </w:rPr>
      </w:pPr>
      <w:r>
        <w:rPr>
          <w:rFonts w:ascii="宋体" w:eastAsia="仿宋_GB2312" w:hAnsi="宋体" w:hint="eastAsia"/>
          <w:sz w:val="32"/>
          <w:szCs w:val="32"/>
        </w:rPr>
        <w:t> </w:t>
      </w:r>
      <w:r>
        <w:rPr>
          <w:rFonts w:ascii="仿宋_GB2312" w:eastAsia="仿宋_GB2312" w:hAnsi="宋体" w:hint="eastAsia"/>
          <w:sz w:val="32"/>
          <w:szCs w:val="32"/>
        </w:rPr>
        <w:t>（二）</w:t>
      </w:r>
      <w:r w:rsidR="00E72D4D">
        <w:rPr>
          <w:rFonts w:ascii="仿宋_GB2312" w:eastAsia="仿宋_GB2312" w:hAnsi="宋体" w:hint="eastAsia"/>
          <w:sz w:val="32"/>
          <w:szCs w:val="32"/>
        </w:rPr>
        <w:t>硕博连读研究生在正式录取为博士研究生前，如申请放弃硕博连读资格，须报学院和研究生院批准后，方能继续完成硕士学历教育。</w:t>
      </w:r>
    </w:p>
    <w:p w:rsidR="0003342A" w:rsidRDefault="0003342A">
      <w:pPr>
        <w:spacing w:line="560" w:lineRule="exact"/>
        <w:ind w:firstLineChars="150" w:firstLine="480"/>
        <w:rPr>
          <w:rFonts w:ascii="仿宋_GB2312" w:eastAsia="仿宋_GB2312" w:hAnsi="宋体"/>
          <w:sz w:val="32"/>
          <w:szCs w:val="32"/>
        </w:rPr>
      </w:pPr>
      <w:r>
        <w:rPr>
          <w:rFonts w:ascii="宋体" w:eastAsia="仿宋_GB2312" w:hAnsi="宋体" w:hint="eastAsia"/>
          <w:sz w:val="32"/>
          <w:szCs w:val="32"/>
        </w:rPr>
        <w:t> </w:t>
      </w:r>
      <w:r>
        <w:rPr>
          <w:rFonts w:ascii="仿宋_GB2312" w:eastAsia="仿宋_GB2312" w:hAnsi="宋体" w:hint="eastAsia"/>
          <w:sz w:val="32"/>
          <w:szCs w:val="32"/>
        </w:rPr>
        <w:t>（三）</w:t>
      </w:r>
      <w:r w:rsidR="00D171E7" w:rsidRPr="00E22C9E">
        <w:rPr>
          <w:rFonts w:ascii="仿宋_GB2312" w:eastAsia="仿宋_GB2312" w:hAnsi="宋体" w:cs="宋体" w:hint="eastAsia"/>
          <w:color w:val="000000"/>
          <w:kern w:val="56"/>
          <w:sz w:val="32"/>
          <w:szCs w:val="32"/>
        </w:rPr>
        <w:t>已录取为博士研究生的硕博连读研究生在博士</w:t>
      </w:r>
      <w:r w:rsidR="00D171E7" w:rsidRPr="00E22C9E">
        <w:rPr>
          <w:rFonts w:ascii="仿宋_GB2312" w:eastAsia="仿宋_GB2312" w:hAnsi="宋体" w:cs="宋体" w:hint="eastAsia"/>
          <w:color w:val="000000"/>
          <w:kern w:val="56"/>
          <w:sz w:val="32"/>
          <w:szCs w:val="32"/>
        </w:rPr>
        <w:lastRenderedPageBreak/>
        <w:t>研究生学习阶段若</w:t>
      </w:r>
      <w:r w:rsidR="00D171E7">
        <w:rPr>
          <w:rFonts w:ascii="仿宋_GB2312" w:eastAsia="仿宋_GB2312" w:hAnsi="宋体" w:cs="宋体" w:hint="eastAsia"/>
          <w:color w:val="000000"/>
          <w:kern w:val="56"/>
          <w:sz w:val="32"/>
          <w:szCs w:val="32"/>
        </w:rPr>
        <w:t>因各种原因确实无法完成学业的，可申请转为硕士研究生培养。</w:t>
      </w:r>
    </w:p>
    <w:p w:rsidR="0003342A" w:rsidRDefault="0003342A" w:rsidP="00D171E7">
      <w:pPr>
        <w:spacing w:line="560" w:lineRule="exact"/>
        <w:ind w:firstLineChars="150" w:firstLine="480"/>
        <w:rPr>
          <w:rFonts w:ascii="仿宋_GB2312" w:eastAsia="仿宋_GB2312" w:hAnsi="宋体" w:cs="宋体"/>
          <w:kern w:val="0"/>
          <w:sz w:val="32"/>
          <w:szCs w:val="32"/>
        </w:rPr>
      </w:pPr>
      <w:r>
        <w:rPr>
          <w:rFonts w:ascii="宋体" w:eastAsia="仿宋_GB2312" w:hAnsi="宋体" w:hint="eastAsia"/>
          <w:sz w:val="32"/>
          <w:szCs w:val="32"/>
        </w:rPr>
        <w:t> </w:t>
      </w:r>
      <w:r>
        <w:rPr>
          <w:rFonts w:ascii="仿宋_GB2312" w:eastAsia="仿宋_GB2312" w:hAnsi="宋体" w:hint="eastAsia"/>
          <w:sz w:val="32"/>
          <w:szCs w:val="32"/>
        </w:rPr>
        <w:t>（四）</w:t>
      </w:r>
      <w:r w:rsidR="00D171E7" w:rsidRPr="00E22C9E">
        <w:rPr>
          <w:rFonts w:ascii="仿宋_GB2312" w:eastAsia="仿宋_GB2312" w:hAnsi="宋体" w:cs="宋体" w:hint="eastAsia"/>
          <w:color w:val="000000"/>
          <w:kern w:val="56"/>
          <w:sz w:val="32"/>
          <w:szCs w:val="32"/>
        </w:rPr>
        <w:t>硕博连读研究生</w:t>
      </w:r>
      <w:r w:rsidR="00D171E7">
        <w:rPr>
          <w:rFonts w:ascii="仿宋_GB2312" w:eastAsia="仿宋_GB2312" w:hAnsi="宋体" w:cs="宋体" w:hint="eastAsia"/>
          <w:color w:val="000000"/>
          <w:kern w:val="56"/>
          <w:sz w:val="32"/>
          <w:szCs w:val="32"/>
        </w:rPr>
        <w:t>在</w:t>
      </w:r>
      <w:r w:rsidR="00D171E7" w:rsidRPr="00E22C9E">
        <w:rPr>
          <w:rFonts w:ascii="仿宋_GB2312" w:eastAsia="仿宋_GB2312" w:hAnsi="宋体" w:cs="宋体" w:hint="eastAsia"/>
          <w:color w:val="000000"/>
          <w:kern w:val="56"/>
          <w:sz w:val="32"/>
          <w:szCs w:val="32"/>
        </w:rPr>
        <w:t>录取为博士研究生前按硕士研究生进行学籍管理，享受硕士研究生待遇；录取为博士研究生后按博士研究生进行学籍管理，享受博士研究生待遇。</w:t>
      </w:r>
    </w:p>
    <w:p w:rsidR="00D171E7" w:rsidRPr="00B01C20" w:rsidRDefault="00B01C20" w:rsidP="00B01C20">
      <w:pPr>
        <w:spacing w:line="560" w:lineRule="exact"/>
        <w:ind w:firstLineChars="200" w:firstLine="643"/>
        <w:rPr>
          <w:rFonts w:ascii="黑体" w:eastAsia="黑体" w:hAnsi="宋体" w:cs="宋体"/>
          <w:b/>
          <w:kern w:val="0"/>
          <w:sz w:val="32"/>
          <w:szCs w:val="32"/>
        </w:rPr>
      </w:pPr>
      <w:r w:rsidRPr="00B01C20">
        <w:rPr>
          <w:rFonts w:ascii="黑体" w:eastAsia="黑体" w:hAnsi="宋体" w:cs="宋体" w:hint="eastAsia"/>
          <w:b/>
          <w:kern w:val="0"/>
          <w:sz w:val="32"/>
          <w:szCs w:val="32"/>
        </w:rPr>
        <w:t>五、招生</w:t>
      </w:r>
      <w:r>
        <w:rPr>
          <w:rFonts w:ascii="黑体" w:eastAsia="黑体" w:hAnsi="宋体" w:cs="宋体" w:hint="eastAsia"/>
          <w:b/>
          <w:kern w:val="0"/>
          <w:sz w:val="32"/>
          <w:szCs w:val="32"/>
        </w:rPr>
        <w:t>名额分配</w:t>
      </w:r>
    </w:p>
    <w:p w:rsidR="00B01C20" w:rsidRPr="00B01C20" w:rsidRDefault="00B01C20" w:rsidP="00B01C20">
      <w:pPr>
        <w:spacing w:line="560" w:lineRule="exact"/>
        <w:ind w:firstLineChars="150" w:firstLine="480"/>
        <w:rPr>
          <w:rFonts w:ascii="仿宋_GB2312" w:eastAsia="仿宋_GB2312" w:hAnsi="宋体" w:cs="宋体"/>
          <w:color w:val="000000"/>
          <w:kern w:val="56"/>
          <w:sz w:val="32"/>
          <w:szCs w:val="32"/>
        </w:rPr>
      </w:pPr>
      <w:r>
        <w:rPr>
          <w:rFonts w:ascii="仿宋_GB2312" w:eastAsia="仿宋_GB2312" w:hAnsi="宋体" w:hint="eastAsia"/>
          <w:sz w:val="32"/>
          <w:szCs w:val="32"/>
        </w:rPr>
        <w:t xml:space="preserve"> </w:t>
      </w:r>
      <w:r w:rsidRPr="00B01C20">
        <w:rPr>
          <w:rFonts w:ascii="仿宋_GB2312" w:eastAsia="仿宋_GB2312" w:hAnsi="宋体" w:cs="宋体" w:hint="eastAsia"/>
          <w:color w:val="000000"/>
          <w:kern w:val="56"/>
          <w:sz w:val="32"/>
          <w:szCs w:val="32"/>
        </w:rPr>
        <w:t>基于我院博士生招生名额非常紧张的实际情况，原则上三年内以通讯作者在JCR二区以上（含二区）刊物发表过高水平研究论文的博士生导师方可招收硕博连读生。博士生导师的具体招生名额由学院博士生招生工作小组根据当年的实际报名情况和导师招生意向来讨论决定。新近引进的教授可根据课题工作开展需要向学院提出博士生招生需求。</w:t>
      </w:r>
    </w:p>
    <w:p w:rsidR="00B01C20" w:rsidRPr="00B01C20" w:rsidRDefault="00B01C20">
      <w:pPr>
        <w:spacing w:line="560" w:lineRule="exact"/>
        <w:ind w:firstLineChars="200" w:firstLine="640"/>
        <w:rPr>
          <w:rFonts w:ascii="仿宋_GB2312" w:eastAsia="仿宋_GB2312" w:hAnsi="宋体" w:cs="宋体"/>
          <w:kern w:val="0"/>
          <w:sz w:val="32"/>
          <w:szCs w:val="32"/>
        </w:rPr>
      </w:pPr>
    </w:p>
    <w:p w:rsidR="0003342A" w:rsidRDefault="0003342A">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本办法自公布之日起实施</w:t>
      </w:r>
      <w:r w:rsidR="00B01C20">
        <w:rPr>
          <w:rFonts w:ascii="仿宋_GB2312" w:eastAsia="仿宋_GB2312" w:hAnsi="宋体" w:cs="宋体" w:hint="eastAsia"/>
          <w:kern w:val="0"/>
          <w:sz w:val="32"/>
          <w:szCs w:val="32"/>
        </w:rPr>
        <w:t>，</w:t>
      </w:r>
      <w:r w:rsidR="00B01C20" w:rsidRPr="00E22C9E">
        <w:rPr>
          <w:rFonts w:ascii="仿宋_GB2312" w:eastAsia="仿宋_GB2312" w:hAnsi="宋体" w:cs="宋体" w:hint="eastAsia"/>
          <w:color w:val="000000"/>
          <w:kern w:val="56"/>
          <w:sz w:val="32"/>
          <w:szCs w:val="32"/>
        </w:rPr>
        <w:t>由</w:t>
      </w:r>
      <w:r w:rsidR="00B01C20">
        <w:rPr>
          <w:rFonts w:ascii="仿宋_GB2312" w:eastAsia="仿宋_GB2312" w:hAnsi="宋体" w:cs="宋体" w:hint="eastAsia"/>
          <w:color w:val="000000"/>
          <w:kern w:val="56"/>
          <w:sz w:val="32"/>
          <w:szCs w:val="32"/>
        </w:rPr>
        <w:t>学院博士生招生工作小组</w:t>
      </w:r>
      <w:r w:rsidR="00B01C20" w:rsidRPr="00E22C9E">
        <w:rPr>
          <w:rFonts w:ascii="仿宋_GB2312" w:eastAsia="仿宋_GB2312" w:hAnsi="宋体" w:cs="宋体" w:hint="eastAsia"/>
          <w:color w:val="000000"/>
          <w:kern w:val="56"/>
          <w:sz w:val="32"/>
          <w:szCs w:val="32"/>
        </w:rPr>
        <w:t>负责解释。</w:t>
      </w:r>
    </w:p>
    <w:p w:rsidR="0003342A" w:rsidRDefault="0003342A">
      <w:pPr>
        <w:spacing w:line="560" w:lineRule="exact"/>
        <w:ind w:firstLine="600"/>
        <w:rPr>
          <w:rFonts w:ascii="仿宋_GB2312" w:eastAsia="仿宋_GB2312" w:hAnsi="宋体" w:cs="宋体"/>
          <w:kern w:val="0"/>
          <w:sz w:val="32"/>
          <w:szCs w:val="32"/>
        </w:rPr>
      </w:pPr>
    </w:p>
    <w:p w:rsidR="0003342A" w:rsidRDefault="0003342A">
      <w:pPr>
        <w:spacing w:line="560" w:lineRule="exact"/>
        <w:ind w:firstLine="60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生命科学学院</w:t>
      </w:r>
    </w:p>
    <w:p w:rsidR="0003342A" w:rsidRDefault="0003342A">
      <w:pPr>
        <w:spacing w:line="560" w:lineRule="exact"/>
        <w:ind w:firstLine="600"/>
        <w:rPr>
          <w:rFonts w:ascii="仿宋_GB2312" w:eastAsia="仿宋_GB2312" w:hAnsi="宋体"/>
          <w:sz w:val="32"/>
          <w:szCs w:val="32"/>
        </w:rPr>
      </w:pPr>
      <w:r>
        <w:rPr>
          <w:rFonts w:ascii="仿宋_GB2312" w:eastAsia="仿宋_GB2312" w:hAnsi="宋体" w:cs="宋体" w:hint="eastAsia"/>
          <w:kern w:val="0"/>
          <w:sz w:val="32"/>
          <w:szCs w:val="32"/>
        </w:rPr>
        <w:t xml:space="preserve">                             2015年11月</w:t>
      </w:r>
      <w:r w:rsidR="00B278D6">
        <w:rPr>
          <w:rFonts w:ascii="仿宋_GB2312" w:eastAsia="仿宋_GB2312" w:hAnsi="宋体" w:cs="宋体" w:hint="eastAsia"/>
          <w:kern w:val="0"/>
          <w:sz w:val="32"/>
          <w:szCs w:val="32"/>
        </w:rPr>
        <w:t>20</w:t>
      </w:r>
      <w:r>
        <w:rPr>
          <w:rFonts w:ascii="仿宋_GB2312" w:eastAsia="仿宋_GB2312" w:hAnsi="宋体" w:cs="宋体" w:hint="eastAsia"/>
          <w:kern w:val="0"/>
          <w:sz w:val="32"/>
          <w:szCs w:val="32"/>
        </w:rPr>
        <w:t>日</w:t>
      </w:r>
    </w:p>
    <w:sectPr w:rsidR="0003342A" w:rsidSect="008306E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9E9" w:rsidRDefault="00EB29E9" w:rsidP="00FE564D">
      <w:r>
        <w:separator/>
      </w:r>
    </w:p>
  </w:endnote>
  <w:endnote w:type="continuationSeparator" w:id="1">
    <w:p w:rsidR="00EB29E9" w:rsidRDefault="00EB29E9" w:rsidP="00FE5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9E9" w:rsidRDefault="00EB29E9" w:rsidP="00FE564D">
      <w:r>
        <w:separator/>
      </w:r>
    </w:p>
  </w:footnote>
  <w:footnote w:type="continuationSeparator" w:id="1">
    <w:p w:rsidR="00EB29E9" w:rsidRDefault="00EB29E9" w:rsidP="00FE56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D0A05"/>
    <w:multiLevelType w:val="multilevel"/>
    <w:tmpl w:val="2C1D0A05"/>
    <w:lvl w:ilvl="0">
      <w:start w:val="1"/>
      <w:numFmt w:val="japaneseCounting"/>
      <w:lvlText w:val="%1、"/>
      <w:lvlJc w:val="left"/>
      <w:pPr>
        <w:ind w:left="1525" w:hanging="720"/>
      </w:pPr>
      <w:rPr>
        <w:rFonts w:hint="default"/>
      </w:rPr>
    </w:lvl>
    <w:lvl w:ilvl="1">
      <w:start w:val="1"/>
      <w:numFmt w:val="lowerLetter"/>
      <w:lvlText w:val="%2)"/>
      <w:lvlJc w:val="left"/>
      <w:pPr>
        <w:ind w:left="1645" w:hanging="420"/>
      </w:pPr>
    </w:lvl>
    <w:lvl w:ilvl="2">
      <w:start w:val="1"/>
      <w:numFmt w:val="lowerRoman"/>
      <w:lvlText w:val="%3."/>
      <w:lvlJc w:val="right"/>
      <w:pPr>
        <w:ind w:left="2065" w:hanging="420"/>
      </w:pPr>
    </w:lvl>
    <w:lvl w:ilvl="3">
      <w:start w:val="1"/>
      <w:numFmt w:val="decimal"/>
      <w:lvlText w:val="%4."/>
      <w:lvlJc w:val="left"/>
      <w:pPr>
        <w:ind w:left="2485" w:hanging="420"/>
      </w:pPr>
    </w:lvl>
    <w:lvl w:ilvl="4">
      <w:start w:val="1"/>
      <w:numFmt w:val="lowerLetter"/>
      <w:lvlText w:val="%5)"/>
      <w:lvlJc w:val="left"/>
      <w:pPr>
        <w:ind w:left="2905" w:hanging="420"/>
      </w:pPr>
    </w:lvl>
    <w:lvl w:ilvl="5">
      <w:start w:val="1"/>
      <w:numFmt w:val="lowerRoman"/>
      <w:lvlText w:val="%6."/>
      <w:lvlJc w:val="right"/>
      <w:pPr>
        <w:ind w:left="3325" w:hanging="420"/>
      </w:pPr>
    </w:lvl>
    <w:lvl w:ilvl="6">
      <w:start w:val="1"/>
      <w:numFmt w:val="decimal"/>
      <w:lvlText w:val="%7."/>
      <w:lvlJc w:val="left"/>
      <w:pPr>
        <w:ind w:left="3745" w:hanging="420"/>
      </w:pPr>
    </w:lvl>
    <w:lvl w:ilvl="7">
      <w:start w:val="1"/>
      <w:numFmt w:val="lowerLetter"/>
      <w:lvlText w:val="%8)"/>
      <w:lvlJc w:val="left"/>
      <w:pPr>
        <w:ind w:left="4165" w:hanging="420"/>
      </w:pPr>
    </w:lvl>
    <w:lvl w:ilvl="8">
      <w:start w:val="1"/>
      <w:numFmt w:val="lowerRoman"/>
      <w:lvlText w:val="%9."/>
      <w:lvlJc w:val="right"/>
      <w:pPr>
        <w:ind w:left="4585" w:hanging="420"/>
      </w:pPr>
    </w:lvl>
  </w:abstractNum>
  <w:abstractNum w:abstractNumId="1">
    <w:nsid w:val="7D2844E6"/>
    <w:multiLevelType w:val="multilevel"/>
    <w:tmpl w:val="7D2844E6"/>
    <w:lvl w:ilvl="0">
      <w:start w:val="1"/>
      <w:numFmt w:val="japaneseCounting"/>
      <w:lvlText w:val="（%1）"/>
      <w:lvlJc w:val="left"/>
      <w:pPr>
        <w:ind w:left="1080" w:hanging="1080"/>
      </w:pPr>
      <w:rPr>
        <w:rFonts w:ascii="仿宋_GB2312" w:eastAsia="仿宋_GB2312" w:hAnsi="宋体" w:cs="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717"/>
    <w:rsid w:val="0000347B"/>
    <w:rsid w:val="00006A59"/>
    <w:rsid w:val="00006C59"/>
    <w:rsid w:val="00010FA2"/>
    <w:rsid w:val="00013F8C"/>
    <w:rsid w:val="00032BDF"/>
    <w:rsid w:val="0003342A"/>
    <w:rsid w:val="0004555F"/>
    <w:rsid w:val="0005123C"/>
    <w:rsid w:val="00056B14"/>
    <w:rsid w:val="00062473"/>
    <w:rsid w:val="0008358A"/>
    <w:rsid w:val="00091309"/>
    <w:rsid w:val="000D1FA1"/>
    <w:rsid w:val="000D6F25"/>
    <w:rsid w:val="000E303B"/>
    <w:rsid w:val="000E3FFD"/>
    <w:rsid w:val="000F32AB"/>
    <w:rsid w:val="000F3B06"/>
    <w:rsid w:val="0010125E"/>
    <w:rsid w:val="00102707"/>
    <w:rsid w:val="001067EC"/>
    <w:rsid w:val="00110151"/>
    <w:rsid w:val="00115258"/>
    <w:rsid w:val="00117A43"/>
    <w:rsid w:val="00120354"/>
    <w:rsid w:val="00131604"/>
    <w:rsid w:val="001528C3"/>
    <w:rsid w:val="001577B2"/>
    <w:rsid w:val="001613C6"/>
    <w:rsid w:val="001672D5"/>
    <w:rsid w:val="00177895"/>
    <w:rsid w:val="001835DA"/>
    <w:rsid w:val="00184AA3"/>
    <w:rsid w:val="00185203"/>
    <w:rsid w:val="001A14BA"/>
    <w:rsid w:val="001A6FC3"/>
    <w:rsid w:val="001C6DAF"/>
    <w:rsid w:val="001D3435"/>
    <w:rsid w:val="001D367E"/>
    <w:rsid w:val="001D774B"/>
    <w:rsid w:val="00223ACD"/>
    <w:rsid w:val="00242270"/>
    <w:rsid w:val="00245635"/>
    <w:rsid w:val="00247B65"/>
    <w:rsid w:val="00264AD3"/>
    <w:rsid w:val="00282DB2"/>
    <w:rsid w:val="00284646"/>
    <w:rsid w:val="002865F5"/>
    <w:rsid w:val="00297DC3"/>
    <w:rsid w:val="002B5AB8"/>
    <w:rsid w:val="002C156F"/>
    <w:rsid w:val="002C2BEA"/>
    <w:rsid w:val="002C2C7F"/>
    <w:rsid w:val="002C73BB"/>
    <w:rsid w:val="002D40B8"/>
    <w:rsid w:val="002D5FEE"/>
    <w:rsid w:val="002D6254"/>
    <w:rsid w:val="002D7A20"/>
    <w:rsid w:val="002E681F"/>
    <w:rsid w:val="002E712F"/>
    <w:rsid w:val="002F2C47"/>
    <w:rsid w:val="00306CD8"/>
    <w:rsid w:val="00312874"/>
    <w:rsid w:val="00336086"/>
    <w:rsid w:val="003569E9"/>
    <w:rsid w:val="00377200"/>
    <w:rsid w:val="00382BA1"/>
    <w:rsid w:val="0038583A"/>
    <w:rsid w:val="0039097D"/>
    <w:rsid w:val="003A4785"/>
    <w:rsid w:val="003B4D3C"/>
    <w:rsid w:val="003D287C"/>
    <w:rsid w:val="003E211B"/>
    <w:rsid w:val="003F353C"/>
    <w:rsid w:val="0041024E"/>
    <w:rsid w:val="004134D2"/>
    <w:rsid w:val="00413B29"/>
    <w:rsid w:val="00421EAB"/>
    <w:rsid w:val="00426141"/>
    <w:rsid w:val="00435A71"/>
    <w:rsid w:val="00442841"/>
    <w:rsid w:val="0044303F"/>
    <w:rsid w:val="004517AB"/>
    <w:rsid w:val="004531C6"/>
    <w:rsid w:val="0046713F"/>
    <w:rsid w:val="0047190D"/>
    <w:rsid w:val="00473B53"/>
    <w:rsid w:val="00482ED7"/>
    <w:rsid w:val="00486AE6"/>
    <w:rsid w:val="00487717"/>
    <w:rsid w:val="00494B91"/>
    <w:rsid w:val="004964F7"/>
    <w:rsid w:val="00497D76"/>
    <w:rsid w:val="004A6AB9"/>
    <w:rsid w:val="004D1955"/>
    <w:rsid w:val="004D2788"/>
    <w:rsid w:val="004D55AC"/>
    <w:rsid w:val="004D7EB8"/>
    <w:rsid w:val="004E2996"/>
    <w:rsid w:val="004E5558"/>
    <w:rsid w:val="004F1BC8"/>
    <w:rsid w:val="004F47FA"/>
    <w:rsid w:val="004F5F78"/>
    <w:rsid w:val="00505BC2"/>
    <w:rsid w:val="00534934"/>
    <w:rsid w:val="005511C2"/>
    <w:rsid w:val="0055624A"/>
    <w:rsid w:val="00557DF4"/>
    <w:rsid w:val="00562D47"/>
    <w:rsid w:val="005710BB"/>
    <w:rsid w:val="00580574"/>
    <w:rsid w:val="00580FCF"/>
    <w:rsid w:val="005845F0"/>
    <w:rsid w:val="00585E21"/>
    <w:rsid w:val="00590467"/>
    <w:rsid w:val="005A662F"/>
    <w:rsid w:val="005D25A0"/>
    <w:rsid w:val="005D6456"/>
    <w:rsid w:val="005F20DD"/>
    <w:rsid w:val="005F4353"/>
    <w:rsid w:val="005F52D3"/>
    <w:rsid w:val="00601A09"/>
    <w:rsid w:val="00602195"/>
    <w:rsid w:val="00602E6E"/>
    <w:rsid w:val="00607195"/>
    <w:rsid w:val="00627755"/>
    <w:rsid w:val="006351F4"/>
    <w:rsid w:val="00636DDF"/>
    <w:rsid w:val="006375A7"/>
    <w:rsid w:val="00646ECB"/>
    <w:rsid w:val="00661A7D"/>
    <w:rsid w:val="00666051"/>
    <w:rsid w:val="00667055"/>
    <w:rsid w:val="006757A0"/>
    <w:rsid w:val="006827BB"/>
    <w:rsid w:val="00687AAD"/>
    <w:rsid w:val="006B10FA"/>
    <w:rsid w:val="006B6EAD"/>
    <w:rsid w:val="006B7EA6"/>
    <w:rsid w:val="006C2E89"/>
    <w:rsid w:val="006E1240"/>
    <w:rsid w:val="006F0FDA"/>
    <w:rsid w:val="006F24D8"/>
    <w:rsid w:val="00726DE9"/>
    <w:rsid w:val="007339D8"/>
    <w:rsid w:val="0073600C"/>
    <w:rsid w:val="0073682B"/>
    <w:rsid w:val="007456A7"/>
    <w:rsid w:val="00746EA6"/>
    <w:rsid w:val="00760AFE"/>
    <w:rsid w:val="00773A29"/>
    <w:rsid w:val="007860AC"/>
    <w:rsid w:val="007A1FB0"/>
    <w:rsid w:val="007A25DC"/>
    <w:rsid w:val="007B72F6"/>
    <w:rsid w:val="007D4286"/>
    <w:rsid w:val="007D4485"/>
    <w:rsid w:val="007E0DBA"/>
    <w:rsid w:val="007F3F62"/>
    <w:rsid w:val="008029B2"/>
    <w:rsid w:val="00802B20"/>
    <w:rsid w:val="00804B92"/>
    <w:rsid w:val="00812C3D"/>
    <w:rsid w:val="00817F0D"/>
    <w:rsid w:val="008306E3"/>
    <w:rsid w:val="008409A2"/>
    <w:rsid w:val="00851C42"/>
    <w:rsid w:val="00860821"/>
    <w:rsid w:val="00865D48"/>
    <w:rsid w:val="0086705B"/>
    <w:rsid w:val="00873EB5"/>
    <w:rsid w:val="00875902"/>
    <w:rsid w:val="00875B5E"/>
    <w:rsid w:val="008971FB"/>
    <w:rsid w:val="008B1848"/>
    <w:rsid w:val="008D19A0"/>
    <w:rsid w:val="008D2C6F"/>
    <w:rsid w:val="00911A3E"/>
    <w:rsid w:val="00913058"/>
    <w:rsid w:val="00916732"/>
    <w:rsid w:val="009211BC"/>
    <w:rsid w:val="0092674B"/>
    <w:rsid w:val="00937876"/>
    <w:rsid w:val="00953AAA"/>
    <w:rsid w:val="00954865"/>
    <w:rsid w:val="0095552B"/>
    <w:rsid w:val="00955B73"/>
    <w:rsid w:val="0096639E"/>
    <w:rsid w:val="00966A87"/>
    <w:rsid w:val="00975C48"/>
    <w:rsid w:val="009822EA"/>
    <w:rsid w:val="00984EEB"/>
    <w:rsid w:val="00986762"/>
    <w:rsid w:val="00992150"/>
    <w:rsid w:val="00995439"/>
    <w:rsid w:val="009A031D"/>
    <w:rsid w:val="009B5D42"/>
    <w:rsid w:val="009D28BB"/>
    <w:rsid w:val="009E3625"/>
    <w:rsid w:val="00A04B2C"/>
    <w:rsid w:val="00A14C6D"/>
    <w:rsid w:val="00A17BB0"/>
    <w:rsid w:val="00A220F4"/>
    <w:rsid w:val="00A451C1"/>
    <w:rsid w:val="00A67293"/>
    <w:rsid w:val="00A817BB"/>
    <w:rsid w:val="00A97865"/>
    <w:rsid w:val="00AA0104"/>
    <w:rsid w:val="00AB3082"/>
    <w:rsid w:val="00AB5A05"/>
    <w:rsid w:val="00AB741D"/>
    <w:rsid w:val="00AC6073"/>
    <w:rsid w:val="00AD1D48"/>
    <w:rsid w:val="00AD41CB"/>
    <w:rsid w:val="00AE07BA"/>
    <w:rsid w:val="00AF3D86"/>
    <w:rsid w:val="00B00D60"/>
    <w:rsid w:val="00B01C20"/>
    <w:rsid w:val="00B03A0B"/>
    <w:rsid w:val="00B052CA"/>
    <w:rsid w:val="00B11695"/>
    <w:rsid w:val="00B14DC3"/>
    <w:rsid w:val="00B20035"/>
    <w:rsid w:val="00B23D03"/>
    <w:rsid w:val="00B278D6"/>
    <w:rsid w:val="00B543D0"/>
    <w:rsid w:val="00B74E99"/>
    <w:rsid w:val="00B75D5D"/>
    <w:rsid w:val="00B836F7"/>
    <w:rsid w:val="00B8396B"/>
    <w:rsid w:val="00B93908"/>
    <w:rsid w:val="00B97144"/>
    <w:rsid w:val="00BA00F9"/>
    <w:rsid w:val="00BA69E8"/>
    <w:rsid w:val="00BA7821"/>
    <w:rsid w:val="00BB333D"/>
    <w:rsid w:val="00BB78CA"/>
    <w:rsid w:val="00BC3F21"/>
    <w:rsid w:val="00BC602F"/>
    <w:rsid w:val="00BC6C41"/>
    <w:rsid w:val="00BD142C"/>
    <w:rsid w:val="00BD4D0D"/>
    <w:rsid w:val="00BD4FA1"/>
    <w:rsid w:val="00BD5F56"/>
    <w:rsid w:val="00BD6C03"/>
    <w:rsid w:val="00BF257C"/>
    <w:rsid w:val="00BF3C42"/>
    <w:rsid w:val="00C058E1"/>
    <w:rsid w:val="00C131EB"/>
    <w:rsid w:val="00C14A2B"/>
    <w:rsid w:val="00C178FF"/>
    <w:rsid w:val="00C30CFC"/>
    <w:rsid w:val="00C329D8"/>
    <w:rsid w:val="00C54889"/>
    <w:rsid w:val="00C5599F"/>
    <w:rsid w:val="00C56093"/>
    <w:rsid w:val="00C61A36"/>
    <w:rsid w:val="00C63AE1"/>
    <w:rsid w:val="00C6498D"/>
    <w:rsid w:val="00C74877"/>
    <w:rsid w:val="00C75926"/>
    <w:rsid w:val="00C75E02"/>
    <w:rsid w:val="00C800FD"/>
    <w:rsid w:val="00C91DB9"/>
    <w:rsid w:val="00CA6B15"/>
    <w:rsid w:val="00CC0BF6"/>
    <w:rsid w:val="00CC1E7A"/>
    <w:rsid w:val="00CD432B"/>
    <w:rsid w:val="00CE53A0"/>
    <w:rsid w:val="00CF3FA3"/>
    <w:rsid w:val="00CF5004"/>
    <w:rsid w:val="00D05BB1"/>
    <w:rsid w:val="00D07816"/>
    <w:rsid w:val="00D13B60"/>
    <w:rsid w:val="00D171E7"/>
    <w:rsid w:val="00D34685"/>
    <w:rsid w:val="00D52977"/>
    <w:rsid w:val="00D53AF0"/>
    <w:rsid w:val="00D54B53"/>
    <w:rsid w:val="00D57ED3"/>
    <w:rsid w:val="00D82912"/>
    <w:rsid w:val="00D94815"/>
    <w:rsid w:val="00D97F0B"/>
    <w:rsid w:val="00DB6E61"/>
    <w:rsid w:val="00DD18DC"/>
    <w:rsid w:val="00DD192D"/>
    <w:rsid w:val="00DD1C15"/>
    <w:rsid w:val="00DE7BB1"/>
    <w:rsid w:val="00DF5AC6"/>
    <w:rsid w:val="00E33216"/>
    <w:rsid w:val="00E37278"/>
    <w:rsid w:val="00E40524"/>
    <w:rsid w:val="00E45A03"/>
    <w:rsid w:val="00E4717B"/>
    <w:rsid w:val="00E55D04"/>
    <w:rsid w:val="00E639E5"/>
    <w:rsid w:val="00E64EE1"/>
    <w:rsid w:val="00E72D4D"/>
    <w:rsid w:val="00E81823"/>
    <w:rsid w:val="00E8662F"/>
    <w:rsid w:val="00E90501"/>
    <w:rsid w:val="00EA4A8A"/>
    <w:rsid w:val="00EA4B11"/>
    <w:rsid w:val="00EB29E9"/>
    <w:rsid w:val="00EB3195"/>
    <w:rsid w:val="00EB655C"/>
    <w:rsid w:val="00EC1A52"/>
    <w:rsid w:val="00EC20CA"/>
    <w:rsid w:val="00ED5F5E"/>
    <w:rsid w:val="00EE0F65"/>
    <w:rsid w:val="00EE10F5"/>
    <w:rsid w:val="00EE7BA3"/>
    <w:rsid w:val="00EF5435"/>
    <w:rsid w:val="00F046F8"/>
    <w:rsid w:val="00F11592"/>
    <w:rsid w:val="00F12A41"/>
    <w:rsid w:val="00F22333"/>
    <w:rsid w:val="00F30FC9"/>
    <w:rsid w:val="00F41E56"/>
    <w:rsid w:val="00F555EC"/>
    <w:rsid w:val="00F678A6"/>
    <w:rsid w:val="00F74CA2"/>
    <w:rsid w:val="00F75BFD"/>
    <w:rsid w:val="00F80133"/>
    <w:rsid w:val="00F813A9"/>
    <w:rsid w:val="00F8235C"/>
    <w:rsid w:val="00F85050"/>
    <w:rsid w:val="00F94593"/>
    <w:rsid w:val="00FB3469"/>
    <w:rsid w:val="00FB3A2C"/>
    <w:rsid w:val="00FC7191"/>
    <w:rsid w:val="00FD0768"/>
    <w:rsid w:val="00FE2CAC"/>
    <w:rsid w:val="00FE564D"/>
    <w:rsid w:val="00FE77CE"/>
    <w:rsid w:val="05ED515A"/>
    <w:rsid w:val="19D61D8C"/>
    <w:rsid w:val="468E1DE2"/>
    <w:rsid w:val="750400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06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8306E3"/>
    <w:rPr>
      <w:kern w:val="2"/>
      <w:sz w:val="18"/>
      <w:szCs w:val="18"/>
    </w:rPr>
  </w:style>
  <w:style w:type="character" w:customStyle="1" w:styleId="Char0">
    <w:name w:val="页眉 Char"/>
    <w:link w:val="a4"/>
    <w:rsid w:val="008306E3"/>
    <w:rPr>
      <w:kern w:val="2"/>
      <w:sz w:val="18"/>
      <w:szCs w:val="18"/>
    </w:rPr>
  </w:style>
  <w:style w:type="paragraph" w:styleId="a4">
    <w:name w:val="header"/>
    <w:basedOn w:val="a"/>
    <w:link w:val="Char0"/>
    <w:rsid w:val="008306E3"/>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rsid w:val="008306E3"/>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D73FA-4009-48EC-8240-D95412D7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197</Words>
  <Characters>1125</Characters>
  <Application>Microsoft Office Word</Application>
  <DocSecurity>0</DocSecurity>
  <PresentationFormat/>
  <Lines>9</Lines>
  <Paragraphs>2</Paragraphs>
  <Slides>0</Slides>
  <Notes>0</Notes>
  <HiddenSlides>0</HiddenSlides>
  <MMClips>0</MMClips>
  <ScaleCrop>false</ScaleCrop>
  <Company>Chinese ORG</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厦门大学硕博连读研究生选拔工作试行办法</dc:title>
  <dc:creator>CommUser</dc:creator>
  <cp:lastModifiedBy>Administrator</cp:lastModifiedBy>
  <cp:revision>6</cp:revision>
  <cp:lastPrinted>2014-01-03T01:49:00Z</cp:lastPrinted>
  <dcterms:created xsi:type="dcterms:W3CDTF">2015-11-19T08:03:00Z</dcterms:created>
  <dcterms:modified xsi:type="dcterms:W3CDTF">2015-11-20T08:51:00Z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