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6B" w:rsidRPr="00E1426B" w:rsidRDefault="00E1426B" w:rsidP="00E1426B">
      <w:pPr>
        <w:widowControl/>
        <w:spacing w:line="415" w:lineRule="atLeast"/>
        <w:jc w:val="center"/>
        <w:rPr>
          <w:rFonts w:ascii="Simsun" w:eastAsia="宋体" w:hAnsi="Simsun" w:cs="宋体"/>
          <w:color w:val="666666"/>
          <w:kern w:val="0"/>
          <w:sz w:val="17"/>
          <w:szCs w:val="17"/>
        </w:rPr>
      </w:pPr>
      <w:r w:rsidRPr="00E1426B">
        <w:rPr>
          <w:rFonts w:ascii="Tahoma" w:eastAsia="黑体" w:hAnsi="Tahoma" w:cs="Tahoma" w:hint="eastAsia"/>
          <w:color w:val="666666"/>
          <w:kern w:val="0"/>
          <w:sz w:val="27"/>
          <w:szCs w:val="27"/>
        </w:rPr>
        <w:t>                                                                                         </w:t>
      </w:r>
      <w:r w:rsidRPr="00E1426B">
        <w:rPr>
          <w:rFonts w:ascii="Tahoma" w:eastAsia="黑体" w:hAnsi="Tahoma" w:cs="Tahoma" w:hint="eastAsia"/>
          <w:color w:val="666666"/>
          <w:kern w:val="0"/>
          <w:sz w:val="27"/>
          <w:szCs w:val="27"/>
        </w:rPr>
        <w:t>厦大资产〔</w:t>
      </w:r>
      <w:r w:rsidRPr="00E1426B">
        <w:rPr>
          <w:rFonts w:ascii="Tahoma" w:eastAsia="黑体" w:hAnsi="Tahoma" w:cs="Tahoma" w:hint="eastAsia"/>
          <w:color w:val="666666"/>
          <w:kern w:val="0"/>
          <w:sz w:val="27"/>
          <w:szCs w:val="27"/>
        </w:rPr>
        <w:t>2011</w:t>
      </w:r>
      <w:r w:rsidRPr="00E1426B">
        <w:rPr>
          <w:rFonts w:ascii="Tahoma" w:eastAsia="黑体" w:hAnsi="Tahoma" w:cs="Tahoma" w:hint="eastAsia"/>
          <w:color w:val="666666"/>
          <w:kern w:val="0"/>
          <w:sz w:val="27"/>
          <w:szCs w:val="27"/>
        </w:rPr>
        <w:t>〕</w:t>
      </w:r>
      <w:r w:rsidRPr="00E1426B">
        <w:rPr>
          <w:rFonts w:ascii="Tahoma" w:eastAsia="黑体" w:hAnsi="Tahoma" w:cs="Tahoma" w:hint="eastAsia"/>
          <w:color w:val="666666"/>
          <w:kern w:val="0"/>
          <w:sz w:val="27"/>
          <w:szCs w:val="27"/>
        </w:rPr>
        <w:t>33</w:t>
      </w:r>
      <w:r w:rsidRPr="00E1426B">
        <w:rPr>
          <w:rFonts w:ascii="Tahoma" w:eastAsia="黑体" w:hAnsi="Tahoma" w:cs="Tahoma" w:hint="eastAsia"/>
          <w:color w:val="666666"/>
          <w:kern w:val="0"/>
          <w:sz w:val="27"/>
          <w:szCs w:val="27"/>
        </w:rPr>
        <w:t>号</w:t>
      </w:r>
    </w:p>
    <w:p w:rsidR="00E1426B" w:rsidRPr="00E1426B" w:rsidRDefault="00E1426B" w:rsidP="00E1426B">
      <w:pPr>
        <w:widowControl/>
        <w:spacing w:line="560" w:lineRule="atLeast"/>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44"/>
        </w:rPr>
        <w:t>厦门大学物资验收管理办法</w:t>
      </w:r>
    </w:p>
    <w:p w:rsidR="00E1426B" w:rsidRPr="00E1426B" w:rsidRDefault="00E1426B" w:rsidP="00E1426B">
      <w:pPr>
        <w:widowControl/>
        <w:spacing w:line="560" w:lineRule="atLeast"/>
        <w:ind w:firstLine="883"/>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44"/>
        </w:rPr>
        <w:t> </w:t>
      </w:r>
    </w:p>
    <w:p w:rsidR="00E1426B" w:rsidRPr="00E1426B" w:rsidRDefault="00E1426B" w:rsidP="00E1426B">
      <w:pPr>
        <w:widowControl/>
        <w:spacing w:line="560" w:lineRule="atLeast"/>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第一章</w:t>
      </w:r>
      <w:r w:rsidRPr="00E1426B">
        <w:rPr>
          <w:rFonts w:ascii="Times New Roman" w:eastAsia="宋体" w:hAnsi="Times New Roman" w:cs="Times New Roman"/>
          <w:b/>
          <w:bCs/>
          <w:color w:val="666666"/>
          <w:kern w:val="0"/>
          <w:sz w:val="32"/>
        </w:rPr>
        <w:t> </w:t>
      </w:r>
      <w:r w:rsidRPr="00E1426B">
        <w:rPr>
          <w:rFonts w:ascii="黑体" w:eastAsia="黑体" w:hAnsi="Simsun" w:cs="宋体" w:hint="eastAsia"/>
          <w:b/>
          <w:bCs/>
          <w:color w:val="666666"/>
          <w:kern w:val="0"/>
          <w:sz w:val="32"/>
        </w:rPr>
        <w:t>总则</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第一条</w:t>
      </w:r>
      <w:r w:rsidRPr="00E1426B">
        <w:rPr>
          <w:rFonts w:ascii="Times New Roman" w:eastAsia="宋体" w:hAnsi="Times New Roman" w:cs="Times New Roman"/>
          <w:color w:val="666666"/>
          <w:kern w:val="0"/>
          <w:sz w:val="32"/>
        </w:rPr>
        <w:t> </w:t>
      </w:r>
      <w:r w:rsidRPr="00E1426B">
        <w:rPr>
          <w:rFonts w:ascii="仿宋_GB2312" w:eastAsia="仿宋_GB2312" w:hAnsi="Simsun" w:cs="宋体" w:hint="eastAsia"/>
          <w:color w:val="666666"/>
          <w:kern w:val="0"/>
          <w:sz w:val="32"/>
          <w:szCs w:val="32"/>
        </w:rPr>
        <w:t>为进一步加强学校物资验收管理，保证学校采购的物资符合国家标准，达到规定的性能指标，特制定本办法。</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第二条</w:t>
      </w:r>
      <w:r w:rsidRPr="00E1426B">
        <w:rPr>
          <w:rFonts w:ascii="Times New Roman" w:eastAsia="宋体" w:hAnsi="Times New Roman" w:cs="Times New Roman"/>
          <w:color w:val="666666"/>
          <w:kern w:val="0"/>
          <w:sz w:val="32"/>
        </w:rPr>
        <w:t> </w:t>
      </w:r>
      <w:r w:rsidRPr="00E1426B">
        <w:rPr>
          <w:rFonts w:ascii="仿宋_GB2312" w:eastAsia="仿宋_GB2312" w:hAnsi="Simsun" w:cs="宋体" w:hint="eastAsia"/>
          <w:color w:val="666666"/>
          <w:kern w:val="0"/>
          <w:sz w:val="32"/>
          <w:szCs w:val="32"/>
        </w:rPr>
        <w:t>本办法中的物资指国务院《中央行政事业单位固定资产管理办法》规定的固定资产管理范围内的仪器设备(设备、家具及低值耐用品)、材料和试剂等。学校的物资，不论其经费来源（教学、科研、各项专款或基金、自筹资金等）及获得渠道（自制、接受捐赠等）都属于本办法管理范围。</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第三条</w:t>
      </w:r>
      <w:r w:rsidRPr="00E1426B">
        <w:rPr>
          <w:rFonts w:ascii="Times New Roman" w:eastAsia="宋体" w:hAnsi="Times New Roman" w:cs="Times New Roman"/>
          <w:color w:val="666666"/>
          <w:kern w:val="0"/>
          <w:sz w:val="32"/>
        </w:rPr>
        <w:t> </w:t>
      </w:r>
      <w:r w:rsidRPr="00E1426B">
        <w:rPr>
          <w:rFonts w:ascii="仿宋_GB2312" w:eastAsia="仿宋_GB2312" w:hAnsi="Simsun" w:cs="宋体" w:hint="eastAsia"/>
          <w:color w:val="666666"/>
          <w:kern w:val="0"/>
          <w:sz w:val="32"/>
          <w:szCs w:val="32"/>
        </w:rPr>
        <w:t>资产与后勤事务管理处（以下简称资产后勤处）是全校物资管理的归口单位。物资验收工作坚持</w:t>
      </w:r>
      <w:r w:rsidRPr="00E1426B">
        <w:rPr>
          <w:rFonts w:ascii="Times New Roman" w:eastAsia="宋体" w:hAnsi="Times New Roman" w:cs="Times New Roman"/>
          <w:color w:val="666666"/>
          <w:kern w:val="0"/>
          <w:sz w:val="32"/>
          <w:szCs w:val="32"/>
        </w:rPr>
        <w:t>“</w:t>
      </w:r>
      <w:r w:rsidRPr="00E1426B">
        <w:rPr>
          <w:rFonts w:ascii="仿宋_GB2312" w:eastAsia="仿宋_GB2312" w:hAnsi="Simsun" w:cs="宋体" w:hint="eastAsia"/>
          <w:color w:val="666666"/>
          <w:kern w:val="0"/>
          <w:sz w:val="32"/>
          <w:szCs w:val="32"/>
        </w:rPr>
        <w:t>用户主导、多方参与、相互监督、权责明确”的原则。各单位应积极维护学校利益，切实把好验收关，资产后勤处配合物资验收过程中的各项工作。</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Times New Roman" w:eastAsia="宋体" w:hAnsi="Times New Roman" w:cs="Times New Roman"/>
          <w:color w:val="666666"/>
          <w:kern w:val="0"/>
          <w:sz w:val="32"/>
          <w:szCs w:val="32"/>
        </w:rPr>
        <w:t> </w:t>
      </w:r>
    </w:p>
    <w:p w:rsidR="00E1426B" w:rsidRPr="00E1426B" w:rsidRDefault="00E1426B" w:rsidP="00E1426B">
      <w:pPr>
        <w:widowControl/>
        <w:spacing w:line="560" w:lineRule="atLeast"/>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第二章</w:t>
      </w:r>
      <w:r w:rsidRPr="00E1426B">
        <w:rPr>
          <w:rFonts w:ascii="Times New Roman" w:eastAsia="宋体" w:hAnsi="Times New Roman" w:cs="Times New Roman"/>
          <w:b/>
          <w:bCs/>
          <w:color w:val="666666"/>
          <w:kern w:val="0"/>
          <w:sz w:val="32"/>
        </w:rPr>
        <w:t>  </w:t>
      </w:r>
      <w:r w:rsidRPr="00E1426B">
        <w:rPr>
          <w:rFonts w:ascii="黑体" w:eastAsia="黑体" w:hAnsi="Simsun" w:cs="宋体" w:hint="eastAsia"/>
          <w:b/>
          <w:bCs/>
          <w:color w:val="666666"/>
          <w:kern w:val="0"/>
          <w:sz w:val="32"/>
        </w:rPr>
        <w:t>验收方式及依据</w:t>
      </w:r>
    </w:p>
    <w:p w:rsidR="00E1426B" w:rsidRPr="00E1426B" w:rsidRDefault="00E1426B" w:rsidP="00E1426B">
      <w:pPr>
        <w:widowControl/>
        <w:spacing w:line="560" w:lineRule="atLeast"/>
        <w:ind w:firstLine="643"/>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 </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第四条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物资验收分为自行验收和监督验收。</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lastRenderedPageBreak/>
        <w:t>1．自行验收指物资申购责任人或项目经费负责人向本单位申请，由本单位组织相关人员与供应商一起进行的验收。非招标采购物资的验收采用此方式。</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t>2．监督验收指使用单位组织物资使用者、供应商、资产后勤处及相关专家、监察处组成多方验收小组共同参与验收。监督验收工作由使用单位主持，资产后勤处、专家组与供货商参与验收，监察处负责监督。由学校招标采购的物资验收采用此方式。</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第五条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物资验收依据《厦门大学货物申购清单》（以下简称《申购单》）、签订的采购合同或技术协议、招投标材料、供货清单、产品说明书、样品等进行。</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Times New Roman" w:eastAsia="宋体" w:hAnsi="Times New Roman" w:cs="Times New Roman"/>
          <w:color w:val="666666"/>
          <w:kern w:val="0"/>
          <w:sz w:val="32"/>
          <w:szCs w:val="32"/>
        </w:rPr>
        <w:t> </w:t>
      </w:r>
    </w:p>
    <w:p w:rsidR="00E1426B" w:rsidRPr="00E1426B" w:rsidRDefault="00E1426B" w:rsidP="00E1426B">
      <w:pPr>
        <w:widowControl/>
        <w:spacing w:line="560" w:lineRule="atLeast"/>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第三章</w:t>
      </w:r>
      <w:r w:rsidRPr="00E1426B">
        <w:rPr>
          <w:rFonts w:ascii="黑体" w:eastAsia="黑体" w:hAnsi="Simsun" w:cs="宋体" w:hint="eastAsia"/>
          <w:b/>
          <w:bCs/>
          <w:color w:val="666666"/>
          <w:kern w:val="0"/>
          <w:sz w:val="32"/>
        </w:rPr>
        <w:t>  </w:t>
      </w:r>
      <w:r w:rsidRPr="00E1426B">
        <w:rPr>
          <w:rFonts w:ascii="黑体" w:eastAsia="黑体" w:hAnsi="Simsun" w:cs="宋体" w:hint="eastAsia"/>
          <w:b/>
          <w:bCs/>
          <w:color w:val="666666"/>
          <w:kern w:val="0"/>
          <w:sz w:val="32"/>
        </w:rPr>
        <w:t>验收内容</w:t>
      </w:r>
    </w:p>
    <w:p w:rsidR="00E1426B" w:rsidRPr="00E1426B" w:rsidRDefault="00E1426B" w:rsidP="00E1426B">
      <w:pPr>
        <w:widowControl/>
        <w:spacing w:line="560" w:lineRule="atLeast"/>
        <w:ind w:firstLine="643"/>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 </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第六条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验收内容包括外观、数量验收和技术质量验收。</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t>1.</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外观、数量验收指对合同、到货清单和实物三者进行数量、型号、材质、配置等的核对，检查三者是否相符。检查外包装是否完好，拆箱后物资的外观有无破损，合格证、说明书、保修单等是否齐备。</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t>2.</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技术质量验收指检查物资是否按规范进行安装，并通过运行调试（包括功能调试、技术指标调试、整机统调等）</w:t>
      </w:r>
      <w:r w:rsidRPr="00E1426B">
        <w:rPr>
          <w:rFonts w:ascii="仿宋_GB2312" w:eastAsia="仿宋_GB2312" w:hAnsi="Simsun" w:cs="宋体" w:hint="eastAsia"/>
          <w:color w:val="666666"/>
          <w:kern w:val="0"/>
          <w:sz w:val="32"/>
          <w:szCs w:val="32"/>
        </w:rPr>
        <w:lastRenderedPageBreak/>
        <w:t>和仪器检测等方法，检查仪器设备的性能指标、技术质量以及提供的人员培训等是否符合合同规定的要求。</w:t>
      </w:r>
    </w:p>
    <w:p w:rsidR="00E1426B" w:rsidRPr="00E1426B" w:rsidRDefault="00E1426B" w:rsidP="00E1426B">
      <w:pPr>
        <w:widowControl/>
        <w:spacing w:line="560" w:lineRule="atLeast"/>
        <w:jc w:val="left"/>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 </w:t>
      </w:r>
    </w:p>
    <w:p w:rsidR="00E1426B" w:rsidRPr="00E1426B" w:rsidRDefault="00E1426B" w:rsidP="00E1426B">
      <w:pPr>
        <w:widowControl/>
        <w:spacing w:line="560" w:lineRule="atLeast"/>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第四章</w:t>
      </w:r>
      <w:r w:rsidRPr="00E1426B">
        <w:rPr>
          <w:rFonts w:ascii="黑体" w:eastAsia="黑体" w:hAnsi="Simsun" w:cs="宋体" w:hint="eastAsia"/>
          <w:b/>
          <w:bCs/>
          <w:color w:val="666666"/>
          <w:kern w:val="0"/>
          <w:sz w:val="32"/>
        </w:rPr>
        <w:t>  </w:t>
      </w:r>
      <w:r w:rsidRPr="00E1426B">
        <w:rPr>
          <w:rFonts w:ascii="黑体" w:eastAsia="黑体" w:hAnsi="Simsun" w:cs="宋体" w:hint="eastAsia"/>
          <w:b/>
          <w:bCs/>
          <w:color w:val="666666"/>
          <w:kern w:val="0"/>
          <w:sz w:val="32"/>
        </w:rPr>
        <w:t>验收程序</w:t>
      </w:r>
    </w:p>
    <w:p w:rsidR="00E1426B" w:rsidRPr="00E1426B" w:rsidRDefault="00E1426B" w:rsidP="00E1426B">
      <w:pPr>
        <w:widowControl/>
        <w:spacing w:line="560" w:lineRule="atLeast"/>
        <w:ind w:firstLine="643"/>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 </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第七条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自行验收程序：由各单位自行验收，即对物资进行开箱清点、安装调试和试运行。在确认物资符合要求后，办理资产登记和入库手续。资产后勤处不定期组织相关人员对各单位自行验收情况进行抽查。</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第八条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监督验收程序：物资到货后，由各单位使用者与供应商或代理公司等共同开箱检查，进行外观与数量验收；安装调试完毕、试运行正常后，由供应商向使用单位提出验收申请；使用单位在同意供应商验收申请后应与资产后勤处、监察处联系，确定验收人员及时间，进行监督验收。验收合格后，各单位须填写《厦门大学货物验收报告》，并附上的验收资料（包括验收清单、技术性能指标、技术测试报告等）交资产后勤处，办理资产登记和入库手续。</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第九条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对国家规定由指定机构检测、检验或合同中约定由有资质的第三方验收的物资，参照自行验收或监督验收程序并按国家和地方的相关规定执行。</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Times New Roman" w:eastAsia="宋体" w:hAnsi="Times New Roman" w:cs="Times New Roman"/>
          <w:color w:val="666666"/>
          <w:kern w:val="0"/>
          <w:sz w:val="32"/>
          <w:szCs w:val="32"/>
        </w:rPr>
        <w:t> </w:t>
      </w:r>
    </w:p>
    <w:p w:rsidR="00E1426B" w:rsidRPr="00E1426B" w:rsidRDefault="00E1426B" w:rsidP="00E1426B">
      <w:pPr>
        <w:widowControl/>
        <w:spacing w:line="560" w:lineRule="atLeast"/>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第五章</w:t>
      </w:r>
      <w:r w:rsidRPr="00E1426B">
        <w:rPr>
          <w:rFonts w:ascii="黑体" w:eastAsia="黑体" w:hAnsi="Simsun" w:cs="宋体" w:hint="eastAsia"/>
          <w:b/>
          <w:bCs/>
          <w:color w:val="666666"/>
          <w:kern w:val="0"/>
          <w:sz w:val="32"/>
        </w:rPr>
        <w:t>  </w:t>
      </w:r>
      <w:r w:rsidRPr="00E1426B">
        <w:rPr>
          <w:rFonts w:ascii="黑体" w:eastAsia="黑体" w:hAnsi="Simsun" w:cs="宋体" w:hint="eastAsia"/>
          <w:b/>
          <w:bCs/>
          <w:color w:val="666666"/>
          <w:kern w:val="0"/>
          <w:sz w:val="32"/>
        </w:rPr>
        <w:t>验收期限、结论和异常处理</w:t>
      </w:r>
    </w:p>
    <w:p w:rsidR="00E1426B" w:rsidRPr="00E1426B" w:rsidRDefault="00E1426B" w:rsidP="00E1426B">
      <w:pPr>
        <w:widowControl/>
        <w:spacing w:line="560" w:lineRule="atLeast"/>
        <w:ind w:firstLine="643"/>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lastRenderedPageBreak/>
        <w:t> </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第十条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国内采购的物资原则上应在到货15天内进行验收（另有约定的除外）；境外采购的物资应在到港起60天内完成验收。</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第十一条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资产后勤处应根据合同督促办理验收工作。如不能如期验收的，各单位应提交报告说明原因，并拟定计划验收的时间。</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第十二条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物资验收时各单位如发现与合同、技术协议等不符合的，应及时报告资产后勤处，共同做好善后处理工作：</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t>1.</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仪器设备或配件数量缺少、技术资料不齐全或物资（如仪器设备）外观破损，各单位应做好点收记录并及时与供应商或外贸代理公司确定补充或更换物资的时间。</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t>2.</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物资达不到技术指标要求的，应及时与供应商沟通，并要求供应商提供再次调试、测试的技术支持和协助；再次调试、测试后，技术指标仍达不到要求的，应予退货；对于不影响使用并决定不退货的，要及时就补偿形式与供应商商定。</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t>3.</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物资名称、型号与合同要求不符的，各单位应予拒收，并要求供应商按合同约定提供符合要求的物资。</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第十三条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验收结论为：验收合格或验收不合格。</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第十四条</w:t>
      </w:r>
      <w:r w:rsidRPr="00E1426B">
        <w:rPr>
          <w:rFonts w:ascii="仿宋_GB2312" w:eastAsia="仿宋_GB2312" w:hAnsi="Simsun" w:cs="宋体" w:hint="eastAsia"/>
          <w:b/>
          <w:bCs/>
          <w:color w:val="666666"/>
          <w:kern w:val="0"/>
          <w:sz w:val="32"/>
        </w:rPr>
        <w:t> </w:t>
      </w:r>
      <w:r w:rsidRPr="00E1426B">
        <w:rPr>
          <w:rFonts w:ascii="仿宋_GB2312" w:eastAsia="仿宋_GB2312" w:hAnsi="Simsun" w:cs="宋体" w:hint="eastAsia"/>
          <w:color w:val="666666"/>
          <w:kern w:val="0"/>
          <w:sz w:val="32"/>
          <w:szCs w:val="32"/>
        </w:rPr>
        <w:t>验收未通过时，应视具体情况做出处理：</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t>1.</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限期整改。</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lastRenderedPageBreak/>
        <w:t>2.</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限期整改达不到合格时，按本章第十二条第三款执行。验收报告中注明供应商违约情节，视情节轻重进行索赔。</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仿宋_GB2312" w:eastAsia="仿宋_GB2312" w:hAnsi="Simsun" w:cs="宋体" w:hint="eastAsia"/>
          <w:color w:val="666666"/>
          <w:kern w:val="0"/>
          <w:sz w:val="32"/>
          <w:szCs w:val="32"/>
        </w:rPr>
        <w:t>3.</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限期整改达不到合格且无法按本章第十二条第三款执行的，按合同约定进行索赔。</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Times New Roman" w:eastAsia="宋体" w:hAnsi="Times New Roman" w:cs="Times New Roman"/>
          <w:color w:val="666666"/>
          <w:kern w:val="0"/>
          <w:sz w:val="32"/>
          <w:szCs w:val="32"/>
        </w:rPr>
        <w:t> </w:t>
      </w:r>
    </w:p>
    <w:p w:rsidR="00E1426B" w:rsidRPr="00E1426B" w:rsidRDefault="00E1426B" w:rsidP="00E1426B">
      <w:pPr>
        <w:widowControl/>
        <w:spacing w:line="560" w:lineRule="atLeast"/>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第六章</w:t>
      </w:r>
      <w:r w:rsidRPr="00E1426B">
        <w:rPr>
          <w:rFonts w:ascii="黑体" w:eastAsia="黑体" w:hAnsi="Simsun" w:cs="宋体" w:hint="eastAsia"/>
          <w:b/>
          <w:bCs/>
          <w:color w:val="666666"/>
          <w:kern w:val="0"/>
          <w:sz w:val="32"/>
        </w:rPr>
        <w:t>  </w:t>
      </w:r>
      <w:r w:rsidRPr="00E1426B">
        <w:rPr>
          <w:rFonts w:ascii="黑体" w:eastAsia="黑体" w:hAnsi="Simsun" w:cs="宋体" w:hint="eastAsia"/>
          <w:b/>
          <w:bCs/>
          <w:color w:val="666666"/>
          <w:kern w:val="0"/>
          <w:sz w:val="32"/>
        </w:rPr>
        <w:t>责任</w:t>
      </w:r>
    </w:p>
    <w:p w:rsidR="00E1426B" w:rsidRPr="00E1426B" w:rsidRDefault="00E1426B" w:rsidP="00E1426B">
      <w:pPr>
        <w:widowControl/>
        <w:spacing w:line="560" w:lineRule="atLeast"/>
        <w:ind w:firstLine="643"/>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 </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第十五条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凡因工作失误影响验收工作进度而造成损失的，要追究相关单位当事人的责任。因把关不严或不按时验收导致超过索赔期而给学校利益造成损失的，按有关规定追究相关单位当事人的责任。</w:t>
      </w:r>
    </w:p>
    <w:p w:rsidR="00E1426B" w:rsidRPr="00E1426B" w:rsidRDefault="00E1426B" w:rsidP="00E1426B">
      <w:pPr>
        <w:widowControl/>
        <w:spacing w:line="560" w:lineRule="atLeast"/>
        <w:ind w:firstLine="640"/>
        <w:jc w:val="left"/>
        <w:rPr>
          <w:rFonts w:ascii="Simsun" w:eastAsia="宋体" w:hAnsi="Simsun" w:cs="宋体"/>
          <w:color w:val="666666"/>
          <w:kern w:val="0"/>
          <w:sz w:val="17"/>
          <w:szCs w:val="17"/>
        </w:rPr>
      </w:pPr>
      <w:r w:rsidRPr="00E1426B">
        <w:rPr>
          <w:rFonts w:ascii="Times New Roman" w:eastAsia="宋体" w:hAnsi="Times New Roman" w:cs="Times New Roman"/>
          <w:color w:val="666666"/>
          <w:kern w:val="0"/>
          <w:sz w:val="32"/>
          <w:szCs w:val="32"/>
        </w:rPr>
        <w:t> </w:t>
      </w:r>
    </w:p>
    <w:p w:rsidR="00E1426B" w:rsidRPr="00E1426B" w:rsidRDefault="00E1426B" w:rsidP="00E1426B">
      <w:pPr>
        <w:widowControl/>
        <w:spacing w:line="560" w:lineRule="atLeast"/>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第七章</w:t>
      </w:r>
      <w:r w:rsidRPr="00E1426B">
        <w:rPr>
          <w:rFonts w:ascii="黑体" w:eastAsia="黑体" w:hAnsi="Simsun" w:cs="宋体" w:hint="eastAsia"/>
          <w:b/>
          <w:bCs/>
          <w:color w:val="666666"/>
          <w:kern w:val="0"/>
          <w:sz w:val="32"/>
        </w:rPr>
        <w:t>  </w:t>
      </w:r>
      <w:r w:rsidRPr="00E1426B">
        <w:rPr>
          <w:rFonts w:ascii="黑体" w:eastAsia="黑体" w:hAnsi="Simsun" w:cs="宋体" w:hint="eastAsia"/>
          <w:b/>
          <w:bCs/>
          <w:color w:val="666666"/>
          <w:kern w:val="0"/>
          <w:sz w:val="32"/>
        </w:rPr>
        <w:t>附则</w:t>
      </w:r>
    </w:p>
    <w:p w:rsidR="00E1426B" w:rsidRPr="00E1426B" w:rsidRDefault="00E1426B" w:rsidP="00E1426B">
      <w:pPr>
        <w:widowControl/>
        <w:spacing w:line="560" w:lineRule="atLeast"/>
        <w:ind w:firstLine="643"/>
        <w:jc w:val="center"/>
        <w:rPr>
          <w:rFonts w:ascii="Simsun" w:eastAsia="宋体" w:hAnsi="Simsun" w:cs="宋体"/>
          <w:color w:val="666666"/>
          <w:kern w:val="0"/>
          <w:sz w:val="17"/>
          <w:szCs w:val="17"/>
        </w:rPr>
      </w:pPr>
      <w:r w:rsidRPr="00E1426B">
        <w:rPr>
          <w:rFonts w:ascii="黑体" w:eastAsia="黑体" w:hAnsi="Simsun" w:cs="宋体" w:hint="eastAsia"/>
          <w:b/>
          <w:bCs/>
          <w:color w:val="666666"/>
          <w:kern w:val="0"/>
          <w:sz w:val="32"/>
        </w:rPr>
        <w:t> </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第十六条</w:t>
      </w:r>
      <w:r w:rsidRPr="00E1426B">
        <w:rPr>
          <w:rFonts w:ascii="仿宋_GB2312" w:eastAsia="仿宋_GB2312" w:hAnsi="Simsun" w:cs="宋体" w:hint="eastAsia"/>
          <w:b/>
          <w:bCs/>
          <w:color w:val="666666"/>
          <w:kern w:val="0"/>
          <w:sz w:val="32"/>
        </w:rPr>
        <w:t> </w:t>
      </w:r>
      <w:r w:rsidRPr="00E1426B">
        <w:rPr>
          <w:rFonts w:ascii="仿宋_GB2312" w:eastAsia="仿宋_GB2312" w:hAnsi="Simsun" w:cs="宋体" w:hint="eastAsia"/>
          <w:color w:val="666666"/>
          <w:kern w:val="0"/>
          <w:sz w:val="32"/>
          <w:szCs w:val="32"/>
        </w:rPr>
        <w:t>学校贵重仪器验收参照《厦门大学贵重仪器设备管理办法》相关规定执行。</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第十七条</w:t>
      </w:r>
      <w:r w:rsidRPr="00E1426B">
        <w:rPr>
          <w:rFonts w:ascii="仿宋_GB2312" w:eastAsia="仿宋_GB2312" w:hAnsi="Simsun" w:cs="宋体" w:hint="eastAsia"/>
          <w:color w:val="666666"/>
          <w:kern w:val="0"/>
          <w:sz w:val="32"/>
        </w:rPr>
        <w:t> </w:t>
      </w:r>
      <w:r w:rsidRPr="00E1426B">
        <w:rPr>
          <w:rFonts w:ascii="仿宋_GB2312" w:eastAsia="仿宋_GB2312" w:hAnsi="Simsun" w:cs="宋体" w:hint="eastAsia"/>
          <w:color w:val="666666"/>
          <w:kern w:val="0"/>
          <w:sz w:val="32"/>
          <w:szCs w:val="32"/>
        </w:rPr>
        <w:t>本办法由资产后勤处负责解释。</w:t>
      </w:r>
    </w:p>
    <w:p w:rsidR="00E1426B" w:rsidRPr="00E1426B" w:rsidRDefault="00E1426B" w:rsidP="00E1426B">
      <w:pPr>
        <w:widowControl/>
        <w:spacing w:line="560" w:lineRule="atLeast"/>
        <w:ind w:firstLine="643"/>
        <w:jc w:val="left"/>
        <w:rPr>
          <w:rFonts w:ascii="Simsun" w:eastAsia="宋体" w:hAnsi="Simsun" w:cs="宋体"/>
          <w:color w:val="666666"/>
          <w:kern w:val="0"/>
          <w:sz w:val="17"/>
          <w:szCs w:val="17"/>
        </w:rPr>
      </w:pPr>
      <w:r w:rsidRPr="00E1426B">
        <w:rPr>
          <w:rFonts w:ascii="仿宋_GB2312" w:eastAsia="仿宋_GB2312" w:hAnsi="Simsun" w:cs="宋体" w:hint="eastAsia"/>
          <w:b/>
          <w:bCs/>
          <w:color w:val="666666"/>
          <w:kern w:val="0"/>
          <w:sz w:val="32"/>
        </w:rPr>
        <w:t>第十八条</w:t>
      </w:r>
      <w:r w:rsidRPr="00E1426B">
        <w:rPr>
          <w:rFonts w:ascii="仿宋_GB2312" w:eastAsia="仿宋_GB2312" w:hAnsi="Simsun" w:cs="宋体" w:hint="eastAsia"/>
          <w:b/>
          <w:bCs/>
          <w:color w:val="666666"/>
          <w:kern w:val="0"/>
          <w:sz w:val="32"/>
        </w:rPr>
        <w:t> </w:t>
      </w:r>
      <w:r w:rsidRPr="00E1426B">
        <w:rPr>
          <w:rFonts w:ascii="仿宋_GB2312" w:eastAsia="仿宋_GB2312" w:hAnsi="Simsun" w:cs="宋体" w:hint="eastAsia"/>
          <w:color w:val="666666"/>
          <w:kern w:val="0"/>
          <w:sz w:val="32"/>
          <w:szCs w:val="32"/>
        </w:rPr>
        <w:t>本办法自颁布之日起实施。</w:t>
      </w:r>
    </w:p>
    <w:p w:rsidR="00E1426B" w:rsidRPr="00E1426B" w:rsidRDefault="00E1426B" w:rsidP="00E1426B">
      <w:pPr>
        <w:widowControl/>
        <w:spacing w:line="560" w:lineRule="atLeast"/>
        <w:ind w:firstLine="560"/>
        <w:jc w:val="left"/>
        <w:rPr>
          <w:rFonts w:ascii="Simsun" w:eastAsia="宋体" w:hAnsi="Simsun" w:cs="宋体"/>
          <w:color w:val="666666"/>
          <w:kern w:val="0"/>
          <w:sz w:val="17"/>
          <w:szCs w:val="17"/>
        </w:rPr>
      </w:pPr>
      <w:r w:rsidRPr="00E1426B">
        <w:rPr>
          <w:rFonts w:ascii="Times New Roman" w:eastAsia="宋体" w:hAnsi="Times New Roman" w:cs="Times New Roman"/>
          <w:color w:val="666666"/>
          <w:kern w:val="0"/>
          <w:sz w:val="28"/>
          <w:szCs w:val="28"/>
        </w:rPr>
        <w:t> </w:t>
      </w:r>
    </w:p>
    <w:p w:rsidR="00613FEA" w:rsidRPr="00E1426B" w:rsidRDefault="00613FEA"/>
    <w:sectPr w:rsidR="00613FEA" w:rsidRPr="00E142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FEA" w:rsidRDefault="00613FEA" w:rsidP="00E1426B">
      <w:r>
        <w:separator/>
      </w:r>
    </w:p>
  </w:endnote>
  <w:endnote w:type="continuationSeparator" w:id="1">
    <w:p w:rsidR="00613FEA" w:rsidRDefault="00613FEA" w:rsidP="00E142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FEA" w:rsidRDefault="00613FEA" w:rsidP="00E1426B">
      <w:r>
        <w:separator/>
      </w:r>
    </w:p>
  </w:footnote>
  <w:footnote w:type="continuationSeparator" w:id="1">
    <w:p w:rsidR="00613FEA" w:rsidRDefault="00613FEA" w:rsidP="00E142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26B"/>
    <w:rsid w:val="00613FEA"/>
    <w:rsid w:val="00E14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4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426B"/>
    <w:rPr>
      <w:sz w:val="18"/>
      <w:szCs w:val="18"/>
    </w:rPr>
  </w:style>
  <w:style w:type="paragraph" w:styleId="a4">
    <w:name w:val="footer"/>
    <w:basedOn w:val="a"/>
    <w:link w:val="Char0"/>
    <w:uiPriority w:val="99"/>
    <w:semiHidden/>
    <w:unhideWhenUsed/>
    <w:rsid w:val="00E142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426B"/>
    <w:rPr>
      <w:sz w:val="18"/>
      <w:szCs w:val="18"/>
    </w:rPr>
  </w:style>
  <w:style w:type="character" w:styleId="a5">
    <w:name w:val="Strong"/>
    <w:basedOn w:val="a0"/>
    <w:uiPriority w:val="22"/>
    <w:qFormat/>
    <w:rsid w:val="00E1426B"/>
    <w:rPr>
      <w:b/>
      <w:bCs/>
    </w:rPr>
  </w:style>
  <w:style w:type="character" w:customStyle="1" w:styleId="apple-converted-space">
    <w:name w:val="apple-converted-space"/>
    <w:basedOn w:val="a0"/>
    <w:rsid w:val="00E1426B"/>
  </w:style>
</w:styles>
</file>

<file path=word/webSettings.xml><?xml version="1.0" encoding="utf-8"?>
<w:webSettings xmlns:r="http://schemas.openxmlformats.org/officeDocument/2006/relationships" xmlns:w="http://schemas.openxmlformats.org/wordprocessingml/2006/main">
  <w:divs>
    <w:div w:id="3306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1774</Characters>
  <Application>Microsoft Office Word</Application>
  <DocSecurity>0</DocSecurity>
  <Lines>14</Lines>
  <Paragraphs>4</Paragraphs>
  <ScaleCrop>false</ScaleCrop>
  <Company>HP Corporation</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HP User</cp:lastModifiedBy>
  <cp:revision>2</cp:revision>
  <dcterms:created xsi:type="dcterms:W3CDTF">2013-04-10T02:14:00Z</dcterms:created>
  <dcterms:modified xsi:type="dcterms:W3CDTF">2013-04-10T02:14:00Z</dcterms:modified>
</cp:coreProperties>
</file>